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DD" w:rsidRDefault="000E06DD" w:rsidP="000E06DD">
      <w:r>
        <w:t xml:space="preserve">SUSAN KATHERINE </w:t>
      </w:r>
      <w:proofErr w:type="gramStart"/>
      <w:r>
        <w:t>SHAVIN,</w:t>
      </w:r>
      <w:r>
        <w:tab/>
      </w:r>
      <w:r>
        <w:tab/>
      </w:r>
      <w:r>
        <w:tab/>
        <w:t>:</w:t>
      </w:r>
      <w:proofErr w:type="gramEnd"/>
      <w:r>
        <w:t xml:space="preserve">  NUMBER:  524,540</w:t>
      </w:r>
    </w:p>
    <w:p w:rsidR="000E06DD" w:rsidRDefault="000E06DD" w:rsidP="000E06DD">
      <w:r>
        <w:t>ROBIN PHILLIP SHAVIN,</w:t>
      </w:r>
    </w:p>
    <w:p w:rsidR="000E06DD" w:rsidRDefault="000E06DD" w:rsidP="000E06DD">
      <w:r>
        <w:t>WALTER EDWARD LIEBER,</w:t>
      </w:r>
    </w:p>
    <w:p w:rsidR="000E06DD" w:rsidRDefault="000E06DD" w:rsidP="000E06DD">
      <w:r>
        <w:t>CAROLYN L. CASS, RENEE LIEBER,</w:t>
      </w:r>
    </w:p>
    <w:p w:rsidR="000E06DD" w:rsidRDefault="000E06DD" w:rsidP="000E06DD">
      <w:r>
        <w:t>LEAH EVE L. HARRELL, EMILY</w:t>
      </w:r>
    </w:p>
    <w:p w:rsidR="000E06DD" w:rsidRDefault="000E06DD" w:rsidP="000E06DD">
      <w:r>
        <w:t>L. GILMAN AND GARY L. FOX</w:t>
      </w:r>
    </w:p>
    <w:p w:rsidR="000E06DD" w:rsidRDefault="000E06DD" w:rsidP="000E06DD"/>
    <w:p w:rsidR="000E06DD" w:rsidRDefault="000E06DD" w:rsidP="000E06DD">
      <w:r>
        <w:t>VERSUS</w:t>
      </w:r>
      <w:r>
        <w:tab/>
      </w:r>
      <w:r>
        <w:tab/>
      </w:r>
      <w:r>
        <w:tab/>
      </w:r>
      <w:r>
        <w:tab/>
      </w:r>
      <w:r>
        <w:tab/>
      </w:r>
      <w:r>
        <w:tab/>
        <w:t>:  FIRST JUDICIAL DISTRICT COURT</w:t>
      </w:r>
    </w:p>
    <w:p w:rsidR="000E06DD" w:rsidRDefault="000E06DD" w:rsidP="000E06DD"/>
    <w:p w:rsidR="000E06DD" w:rsidRDefault="000E06DD" w:rsidP="000E06DD">
      <w:r>
        <w:t>GERALD H. HUDDLESTON, GLEN</w:t>
      </w:r>
    </w:p>
    <w:p w:rsidR="000E06DD" w:rsidRDefault="000E06DD" w:rsidP="000E06DD">
      <w:r>
        <w:t>CUMMER, ROBSON FARMS, L.L.C.,</w:t>
      </w:r>
    </w:p>
    <w:p w:rsidR="000E06DD" w:rsidRDefault="000E06DD" w:rsidP="000E06DD">
      <w:r>
        <w:t>CAMTERRA RESOURCES PARTNERS,</w:t>
      </w:r>
    </w:p>
    <w:p w:rsidR="000E06DD" w:rsidRDefault="000E06DD" w:rsidP="000E06DD">
      <w:r>
        <w:t>LTD., HUDDLESTON ENERGY</w:t>
      </w:r>
    </w:p>
    <w:p w:rsidR="000E06DD" w:rsidRDefault="000E06DD" w:rsidP="000E06DD">
      <w:r>
        <w:t>RESERVES, LLC, SNJ ENERGY, LLC,</w:t>
      </w:r>
    </w:p>
    <w:p w:rsidR="000E06DD" w:rsidRDefault="000E06DD" w:rsidP="000E06DD">
      <w:r>
        <w:t>ISRAEL INVESTMENTS, LLC AND</w:t>
      </w:r>
    </w:p>
    <w:p w:rsidR="000E06DD" w:rsidRDefault="000E06DD" w:rsidP="000E06DD">
      <w:r>
        <w:t>CSC ENERGY CORP.</w:t>
      </w:r>
      <w:r>
        <w:tab/>
      </w:r>
      <w:r>
        <w:tab/>
      </w:r>
      <w:r>
        <w:tab/>
      </w:r>
      <w:r>
        <w:tab/>
        <w:t>:  CADDO PARISH, LOUISIANA</w:t>
      </w:r>
    </w:p>
    <w:p w:rsidR="000E06DD" w:rsidRDefault="000E06DD" w:rsidP="000E06DD"/>
    <w:p w:rsidR="000E06DD" w:rsidRDefault="000E06DD" w:rsidP="000E06DD">
      <w:pPr>
        <w:jc w:val="center"/>
        <w:rPr>
          <w:b/>
          <w:sz w:val="28"/>
          <w:szCs w:val="28"/>
          <w:u w:val="single"/>
        </w:rPr>
      </w:pPr>
      <w:r w:rsidRPr="00C86FD0">
        <w:rPr>
          <w:b/>
          <w:sz w:val="28"/>
          <w:szCs w:val="28"/>
          <w:u w:val="single"/>
        </w:rPr>
        <w:t xml:space="preserve">JUDGMENT </w:t>
      </w:r>
      <w:r w:rsidR="00041AFD">
        <w:rPr>
          <w:b/>
          <w:sz w:val="28"/>
          <w:szCs w:val="28"/>
          <w:u w:val="single"/>
        </w:rPr>
        <w:t xml:space="preserve">ON </w:t>
      </w:r>
      <w:r w:rsidR="0054144F">
        <w:rPr>
          <w:b/>
          <w:sz w:val="28"/>
          <w:szCs w:val="28"/>
          <w:u w:val="single"/>
        </w:rPr>
        <w:t xml:space="preserve">SECOND </w:t>
      </w:r>
      <w:r w:rsidRPr="00C86FD0">
        <w:rPr>
          <w:b/>
          <w:sz w:val="28"/>
          <w:szCs w:val="28"/>
          <w:u w:val="single"/>
        </w:rPr>
        <w:t xml:space="preserve">MOTION </w:t>
      </w:r>
      <w:r w:rsidR="00041AFD">
        <w:rPr>
          <w:b/>
          <w:sz w:val="28"/>
          <w:szCs w:val="28"/>
          <w:u w:val="single"/>
        </w:rPr>
        <w:t>FOR SUMMARY JUDGMENT</w:t>
      </w:r>
    </w:p>
    <w:p w:rsidR="000E06DD" w:rsidRDefault="00041AFD" w:rsidP="00D41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(Filed</w:t>
      </w:r>
      <w:r w:rsidR="0054144F">
        <w:rPr>
          <w:b/>
          <w:sz w:val="28"/>
          <w:szCs w:val="28"/>
          <w:u w:val="single"/>
        </w:rPr>
        <w:t xml:space="preserve"> June 17, 2011</w:t>
      </w:r>
      <w:r>
        <w:rPr>
          <w:b/>
          <w:sz w:val="28"/>
          <w:szCs w:val="28"/>
          <w:u w:val="single"/>
        </w:rPr>
        <w:t>)</w:t>
      </w:r>
    </w:p>
    <w:p w:rsidR="00D41F55" w:rsidRDefault="00D41F55" w:rsidP="00D41F55">
      <w:pPr>
        <w:jc w:val="center"/>
      </w:pPr>
    </w:p>
    <w:p w:rsidR="00DA304F" w:rsidRDefault="00041AFD" w:rsidP="003154FE">
      <w:pPr>
        <w:spacing w:line="360" w:lineRule="auto"/>
      </w:pPr>
      <w:r>
        <w:tab/>
        <w:t xml:space="preserve">Having thoroughly considered the </w:t>
      </w:r>
      <w:r w:rsidR="0054144F">
        <w:t xml:space="preserve">Second </w:t>
      </w:r>
      <w:r>
        <w:t>Motion for Summary Judgment filed</w:t>
      </w:r>
      <w:r w:rsidR="0054144F">
        <w:t xml:space="preserve"> June 17, 2011</w:t>
      </w:r>
      <w:r>
        <w:t xml:space="preserve"> by Gerald H. Huddleston,</w:t>
      </w:r>
      <w:r w:rsidR="00363CB7">
        <w:t xml:space="preserve"> Robson Farms, L.L.C., </w:t>
      </w:r>
      <w:proofErr w:type="spellStart"/>
      <w:r w:rsidR="00363CB7">
        <w:t>Camterra</w:t>
      </w:r>
      <w:proofErr w:type="spellEnd"/>
      <w:r w:rsidR="00363CB7">
        <w:t xml:space="preserve"> Resources Partners, Ltd., Huddleston Energy Reserves, LLC, Huddleston Oil &amp; Gas, LLC, SNJ Energy, LLC, Israel Investments, LLC and CSC Energy Corp., its </w:t>
      </w:r>
      <w:r w:rsidR="003F50F9">
        <w:t xml:space="preserve">extensive </w:t>
      </w:r>
      <w:r w:rsidR="00363CB7">
        <w:t>exhibits, memor</w:t>
      </w:r>
      <w:r w:rsidR="00B36DAB">
        <w:t>anda and supplemental memoranda</w:t>
      </w:r>
      <w:r w:rsidR="00DA304F">
        <w:t xml:space="preserve">, the opposition memoranda </w:t>
      </w:r>
      <w:r w:rsidR="003F50F9">
        <w:t>filed Augu</w:t>
      </w:r>
      <w:r w:rsidR="00B62DAC">
        <w:t>s</w:t>
      </w:r>
      <w:r w:rsidR="003F50F9">
        <w:t>t 9, 2011 by</w:t>
      </w:r>
      <w:r w:rsidR="00DA304F">
        <w:t xml:space="preserve"> plaintiffs,</w:t>
      </w:r>
      <w:r w:rsidR="003F50F9">
        <w:t xml:space="preserve"> oral arguments of counsel held December 5, 2011, applicable law and for reasons assigned, the Court concludes </w:t>
      </w:r>
      <w:r w:rsidR="00363CB7">
        <w:t>that there are genuine issues of material fact present such that movers are not entitled to judgment as a matter of law and therefore the motion is denied.  Accordingly:</w:t>
      </w:r>
    </w:p>
    <w:p w:rsidR="00363CB7" w:rsidRDefault="00363CB7" w:rsidP="003154FE">
      <w:pPr>
        <w:spacing w:line="360" w:lineRule="auto"/>
        <w:rPr>
          <w:b/>
        </w:rPr>
      </w:pPr>
      <w:r>
        <w:tab/>
      </w:r>
      <w:r w:rsidRPr="00D41F55">
        <w:rPr>
          <w:b/>
        </w:rPr>
        <w:t>IT IS ORDERED, ADJUDGED AND DECREED that the</w:t>
      </w:r>
      <w:r w:rsidR="00B62DAC">
        <w:rPr>
          <w:b/>
        </w:rPr>
        <w:t xml:space="preserve"> Second</w:t>
      </w:r>
      <w:r w:rsidRPr="00D41F55">
        <w:rPr>
          <w:b/>
        </w:rPr>
        <w:t xml:space="preserve"> Motion for Summary Judgment filed </w:t>
      </w:r>
      <w:r w:rsidR="00B62DAC">
        <w:rPr>
          <w:b/>
        </w:rPr>
        <w:t xml:space="preserve">June 17, 2011 </w:t>
      </w:r>
      <w:r w:rsidRPr="00D41F55">
        <w:rPr>
          <w:b/>
        </w:rPr>
        <w:t xml:space="preserve">by Gerald H. Huddleston, Robson Farms, L.L.C., </w:t>
      </w:r>
      <w:proofErr w:type="spellStart"/>
      <w:r w:rsidRPr="00D41F55">
        <w:rPr>
          <w:b/>
        </w:rPr>
        <w:t>Camterra</w:t>
      </w:r>
      <w:proofErr w:type="spellEnd"/>
      <w:r w:rsidRPr="00D41F55">
        <w:rPr>
          <w:b/>
        </w:rPr>
        <w:t xml:space="preserve"> Resources Partners, Ltd., Huddleston Energy Reserves, LLC, Huddleston Oil &amp; Gas, LLC, SNJ Energy, LLC, Israel Investments, LLC and CSC Energy Corp</w:t>
      </w:r>
      <w:r w:rsidR="00B36DAB">
        <w:rPr>
          <w:b/>
        </w:rPr>
        <w:t xml:space="preserve">. </w:t>
      </w:r>
      <w:r w:rsidRPr="00D41F55">
        <w:rPr>
          <w:b/>
        </w:rPr>
        <w:t>is denied at defendants’ costs.</w:t>
      </w:r>
    </w:p>
    <w:p w:rsidR="000E06DD" w:rsidRDefault="000E06DD" w:rsidP="003154FE">
      <w:pPr>
        <w:spacing w:line="360" w:lineRule="auto"/>
      </w:pPr>
      <w:r>
        <w:tab/>
        <w:t xml:space="preserve">Signed this </w:t>
      </w:r>
      <w:r w:rsidR="00D41F55">
        <w:t>31</w:t>
      </w:r>
      <w:r w:rsidR="00D41F55" w:rsidRPr="00D41F55">
        <w:rPr>
          <w:vertAlign w:val="superscript"/>
        </w:rPr>
        <w:t>st</w:t>
      </w:r>
      <w:r w:rsidR="00D41F55">
        <w:t xml:space="preserve"> </w:t>
      </w:r>
      <w:r>
        <w:t>day of</w:t>
      </w:r>
      <w:r w:rsidR="00D41F55">
        <w:t xml:space="preserve"> January, 2012</w:t>
      </w:r>
      <w:r>
        <w:t xml:space="preserve"> in Shreveport, Caddo Parish, </w:t>
      </w:r>
      <w:proofErr w:type="gramStart"/>
      <w:r>
        <w:t>Louisiana</w:t>
      </w:r>
      <w:proofErr w:type="gramEnd"/>
      <w:r>
        <w:t>.</w:t>
      </w:r>
    </w:p>
    <w:p w:rsidR="000E06DD" w:rsidRDefault="000E06DD" w:rsidP="000E06DD"/>
    <w:p w:rsidR="000E06DD" w:rsidRDefault="000E06DD" w:rsidP="000E06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E06DD" w:rsidRPr="00133D46" w:rsidRDefault="000E06DD" w:rsidP="000E06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SCOTT J. CRICHTON</w:t>
      </w:r>
    </w:p>
    <w:p w:rsidR="000E06DD" w:rsidRDefault="00DA304F" w:rsidP="000E06DD">
      <w:pPr>
        <w:spacing w:line="480" w:lineRule="auto"/>
      </w:pPr>
      <w:r>
        <w:tab/>
      </w:r>
      <w:r w:rsidR="000E06DD">
        <w:tab/>
      </w:r>
      <w:r w:rsidR="000E06DD">
        <w:tab/>
      </w:r>
      <w:r w:rsidR="000E06DD">
        <w:tab/>
      </w:r>
      <w:r w:rsidR="000E06DD">
        <w:tab/>
      </w:r>
      <w:r w:rsidR="000E06DD">
        <w:tab/>
      </w:r>
      <w:r w:rsidR="000E06DD">
        <w:tab/>
        <w:t xml:space="preserve"> </w:t>
      </w:r>
      <w:r w:rsidR="000E06DD">
        <w:tab/>
        <w:t xml:space="preserve">         DISTRICT JUDGE</w:t>
      </w:r>
    </w:p>
    <w:p w:rsidR="003154FE" w:rsidRDefault="003154FE" w:rsidP="00DA304F">
      <w:pPr>
        <w:rPr>
          <w:u w:val="single"/>
        </w:rPr>
      </w:pPr>
    </w:p>
    <w:p w:rsidR="003154FE" w:rsidRDefault="003154FE" w:rsidP="00DA304F">
      <w:pPr>
        <w:rPr>
          <w:u w:val="single"/>
        </w:rPr>
      </w:pPr>
    </w:p>
    <w:p w:rsidR="00DA304F" w:rsidRDefault="000E06DD" w:rsidP="00DA304F">
      <w:r>
        <w:rPr>
          <w:u w:val="single"/>
        </w:rPr>
        <w:t>DISTRIBUTION</w:t>
      </w:r>
      <w:r>
        <w:t>:</w:t>
      </w:r>
    </w:p>
    <w:p w:rsidR="00DA304F" w:rsidRDefault="00DA304F" w:rsidP="00DA304F"/>
    <w:p w:rsidR="00DA304F" w:rsidRDefault="00DA304F" w:rsidP="00DA304F">
      <w:r>
        <w:t>Lee H. Ayres and Jason W. Poe, Counsel for Leah Eve L. H</w:t>
      </w:r>
      <w:r w:rsidR="00B36DAB">
        <w:t>arrell, Emily L. Gilman an Renee</w:t>
      </w:r>
      <w:bookmarkStart w:id="0" w:name="_GoBack"/>
      <w:bookmarkEnd w:id="0"/>
      <w:r>
        <w:t xml:space="preserve"> </w:t>
      </w:r>
      <w:proofErr w:type="spellStart"/>
      <w:r>
        <w:t>Lieber</w:t>
      </w:r>
      <w:proofErr w:type="spellEnd"/>
    </w:p>
    <w:p w:rsidR="00DA304F" w:rsidRDefault="00DA304F" w:rsidP="00DA304F">
      <w:proofErr w:type="spellStart"/>
      <w:r>
        <w:t>Eron</w:t>
      </w:r>
      <w:proofErr w:type="spellEnd"/>
      <w:r>
        <w:t xml:space="preserve"> J. </w:t>
      </w:r>
      <w:proofErr w:type="spellStart"/>
      <w:r>
        <w:t>Brainard</w:t>
      </w:r>
      <w:proofErr w:type="spellEnd"/>
      <w:r>
        <w:t xml:space="preserve"> and Steven E. </w:t>
      </w:r>
      <w:proofErr w:type="spellStart"/>
      <w:r>
        <w:t>Soileau</w:t>
      </w:r>
      <w:proofErr w:type="spellEnd"/>
      <w:r>
        <w:t xml:space="preserve">, Counsel for Susan Katherine </w:t>
      </w:r>
      <w:proofErr w:type="spellStart"/>
      <w:r>
        <w:t>Shavin</w:t>
      </w:r>
      <w:proofErr w:type="spellEnd"/>
      <w:r>
        <w:t xml:space="preserve">, Robin Phillip </w:t>
      </w:r>
      <w:proofErr w:type="spellStart"/>
      <w:r>
        <w:t>Shavin</w:t>
      </w:r>
      <w:proofErr w:type="spellEnd"/>
      <w:r>
        <w:t xml:space="preserve">, Walter Edward </w:t>
      </w:r>
      <w:proofErr w:type="spellStart"/>
      <w:r>
        <w:t>Lieber</w:t>
      </w:r>
      <w:proofErr w:type="spellEnd"/>
      <w:r>
        <w:t>, Carolyn L. Cass and Gary L. Fox</w:t>
      </w:r>
    </w:p>
    <w:p w:rsidR="007A5F7F" w:rsidRDefault="00DA304F">
      <w:r>
        <w:t xml:space="preserve">Glenn L. Langley, </w:t>
      </w:r>
      <w:proofErr w:type="spellStart"/>
      <w:r>
        <w:t>Julianna</w:t>
      </w:r>
      <w:proofErr w:type="spellEnd"/>
      <w:r>
        <w:t xml:space="preserve"> P. Parks and Megan L. Streetman, Counsel for Gerald H. Huddleston, Robson Farms, L.L.C., </w:t>
      </w:r>
      <w:proofErr w:type="spellStart"/>
      <w:r>
        <w:t>Camterra</w:t>
      </w:r>
      <w:proofErr w:type="spellEnd"/>
      <w:r>
        <w:t xml:space="preserve"> Resources Partners, LTD, </w:t>
      </w:r>
      <w:proofErr w:type="spellStart"/>
      <w:r>
        <w:t>Camterra</w:t>
      </w:r>
      <w:proofErr w:type="spellEnd"/>
      <w:r>
        <w:t xml:space="preserve"> Resources, Inc., Huddleston Oil and Gas, LLC, Huddleston Energy Reserves, LLC, SNJ Energy, LLC, Israel Investments, LLC and CSC Energy Corp.</w:t>
      </w:r>
    </w:p>
    <w:sectPr w:rsidR="007A5F7F" w:rsidSect="003154FE">
      <w:footerReference w:type="default" r:id="rId7"/>
      <w:pgSz w:w="12240" w:h="20160" w:code="5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6F" w:rsidRDefault="0096506F" w:rsidP="000E06DD">
      <w:r>
        <w:separator/>
      </w:r>
    </w:p>
  </w:endnote>
  <w:endnote w:type="continuationSeparator" w:id="0">
    <w:p w:rsidR="0096506F" w:rsidRDefault="0096506F" w:rsidP="000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1" w:rsidRDefault="0096506F">
    <w:pPr>
      <w:pStyle w:val="Footer"/>
      <w:jc w:val="center"/>
    </w:pPr>
  </w:p>
  <w:p w:rsidR="001B2051" w:rsidRDefault="00965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6F" w:rsidRDefault="0096506F" w:rsidP="000E06DD">
      <w:r>
        <w:separator/>
      </w:r>
    </w:p>
  </w:footnote>
  <w:footnote w:type="continuationSeparator" w:id="0">
    <w:p w:rsidR="0096506F" w:rsidRDefault="0096506F" w:rsidP="000E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DD"/>
    <w:rsid w:val="00041AFD"/>
    <w:rsid w:val="000E06DD"/>
    <w:rsid w:val="00110E51"/>
    <w:rsid w:val="003154FE"/>
    <w:rsid w:val="00363CB7"/>
    <w:rsid w:val="003B260A"/>
    <w:rsid w:val="003F50F9"/>
    <w:rsid w:val="0054144F"/>
    <w:rsid w:val="007A5F7F"/>
    <w:rsid w:val="00800CB5"/>
    <w:rsid w:val="0096506F"/>
    <w:rsid w:val="00B36DAB"/>
    <w:rsid w:val="00B62DAC"/>
    <w:rsid w:val="00C207C8"/>
    <w:rsid w:val="00D41F55"/>
    <w:rsid w:val="00D72B14"/>
    <w:rsid w:val="00D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06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6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06D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E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DD"/>
  </w:style>
  <w:style w:type="paragraph" w:styleId="BalloonText">
    <w:name w:val="Balloon Text"/>
    <w:basedOn w:val="Normal"/>
    <w:link w:val="BalloonTextChar"/>
    <w:uiPriority w:val="99"/>
    <w:semiHidden/>
    <w:unhideWhenUsed/>
    <w:rsid w:val="00D4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06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6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06D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E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DD"/>
  </w:style>
  <w:style w:type="paragraph" w:styleId="BalloonText">
    <w:name w:val="Balloon Text"/>
    <w:basedOn w:val="Normal"/>
    <w:link w:val="BalloonTextChar"/>
    <w:uiPriority w:val="99"/>
    <w:semiHidden/>
    <w:unhideWhenUsed/>
    <w:rsid w:val="00D4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5</cp:revision>
  <cp:lastPrinted>2012-01-31T21:31:00Z</cp:lastPrinted>
  <dcterms:created xsi:type="dcterms:W3CDTF">2012-01-30T16:22:00Z</dcterms:created>
  <dcterms:modified xsi:type="dcterms:W3CDTF">2012-01-31T21:31:00Z</dcterms:modified>
</cp:coreProperties>
</file>