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F7F" w:rsidRDefault="005A5265">
      <w:pPr>
        <w:rPr>
          <w:rFonts w:ascii="Times New Roman" w:hAnsi="Times New Roman" w:cs="Times New Roman"/>
          <w:sz w:val="24"/>
          <w:szCs w:val="24"/>
        </w:rPr>
      </w:pPr>
      <w:r>
        <w:rPr>
          <w:rFonts w:ascii="Times New Roman" w:hAnsi="Times New Roman" w:cs="Times New Roman"/>
          <w:sz w:val="24"/>
          <w:szCs w:val="24"/>
        </w:rPr>
        <w:t>ERIC HUDSON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NUMBER:  547,165</w:t>
      </w:r>
    </w:p>
    <w:p w:rsidR="005A5265" w:rsidRDefault="005A5265">
      <w:pPr>
        <w:rPr>
          <w:rFonts w:ascii="Times New Roman" w:hAnsi="Times New Roman" w:cs="Times New Roman"/>
          <w:sz w:val="24"/>
          <w:szCs w:val="24"/>
        </w:rPr>
      </w:pPr>
    </w:p>
    <w:p w:rsidR="005A5265" w:rsidRDefault="005A5265">
      <w:pPr>
        <w:rPr>
          <w:rFonts w:ascii="Times New Roman" w:hAnsi="Times New Roman" w:cs="Times New Roman"/>
          <w:sz w:val="24"/>
          <w:szCs w:val="24"/>
        </w:rPr>
      </w:pPr>
      <w:r>
        <w:rPr>
          <w:rFonts w:ascii="Times New Roman" w:hAnsi="Times New Roman" w:cs="Times New Roman"/>
          <w:sz w:val="24"/>
          <w:szCs w:val="24"/>
        </w:rPr>
        <w:t>VERSUS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FIRST JUDICIAL DISTRICT COURT</w:t>
      </w:r>
    </w:p>
    <w:p w:rsidR="005A5265" w:rsidRDefault="005A5265">
      <w:pPr>
        <w:rPr>
          <w:rFonts w:ascii="Times New Roman" w:hAnsi="Times New Roman" w:cs="Times New Roman"/>
          <w:sz w:val="24"/>
          <w:szCs w:val="24"/>
        </w:rPr>
      </w:pPr>
    </w:p>
    <w:p w:rsidR="005A5265" w:rsidRDefault="005A5265">
      <w:pPr>
        <w:rPr>
          <w:rFonts w:ascii="Times New Roman" w:hAnsi="Times New Roman" w:cs="Times New Roman"/>
          <w:sz w:val="24"/>
          <w:szCs w:val="24"/>
        </w:rPr>
      </w:pPr>
      <w:r>
        <w:rPr>
          <w:rFonts w:ascii="Times New Roman" w:hAnsi="Times New Roman" w:cs="Times New Roman"/>
          <w:sz w:val="24"/>
          <w:szCs w:val="24"/>
        </w:rPr>
        <w:t>KENNETH CRAWFORD AND</w:t>
      </w:r>
    </w:p>
    <w:p w:rsidR="005A5265" w:rsidRDefault="005A5265">
      <w:pPr>
        <w:rPr>
          <w:rFonts w:ascii="Times New Roman" w:hAnsi="Times New Roman" w:cs="Times New Roman"/>
          <w:sz w:val="24"/>
          <w:szCs w:val="24"/>
        </w:rPr>
      </w:pPr>
      <w:r>
        <w:rPr>
          <w:rFonts w:ascii="Times New Roman" w:hAnsi="Times New Roman" w:cs="Times New Roman"/>
          <w:sz w:val="24"/>
          <w:szCs w:val="24"/>
        </w:rPr>
        <w:t>IMPERIAL FIRE AND CASUALTY</w:t>
      </w:r>
    </w:p>
    <w:p w:rsidR="005A5265" w:rsidRDefault="005A5265">
      <w:pPr>
        <w:rPr>
          <w:rFonts w:ascii="Times New Roman" w:hAnsi="Times New Roman" w:cs="Times New Roman"/>
          <w:sz w:val="24"/>
          <w:szCs w:val="24"/>
        </w:rPr>
      </w:pPr>
      <w:r>
        <w:rPr>
          <w:rFonts w:ascii="Times New Roman" w:hAnsi="Times New Roman" w:cs="Times New Roman"/>
          <w:sz w:val="24"/>
          <w:szCs w:val="24"/>
        </w:rPr>
        <w:t>INSURANCE COMPANY, IN SOLIDO</w:t>
      </w:r>
      <w:r>
        <w:rPr>
          <w:rFonts w:ascii="Times New Roman" w:hAnsi="Times New Roman" w:cs="Times New Roman"/>
          <w:sz w:val="24"/>
          <w:szCs w:val="24"/>
        </w:rPr>
        <w:tab/>
      </w:r>
      <w:r>
        <w:rPr>
          <w:rFonts w:ascii="Times New Roman" w:hAnsi="Times New Roman" w:cs="Times New Roman"/>
          <w:sz w:val="24"/>
          <w:szCs w:val="24"/>
        </w:rPr>
        <w:tab/>
        <w:t>:  CADDO PARISH, LOUISIANA</w:t>
      </w:r>
    </w:p>
    <w:p w:rsidR="005A5265" w:rsidRDefault="005A5265">
      <w:pPr>
        <w:rPr>
          <w:rFonts w:ascii="Times New Roman" w:hAnsi="Times New Roman" w:cs="Times New Roman"/>
          <w:sz w:val="24"/>
          <w:szCs w:val="24"/>
        </w:rPr>
      </w:pPr>
    </w:p>
    <w:p w:rsidR="005A5265" w:rsidRDefault="005A5265" w:rsidP="005A5265">
      <w:pPr>
        <w:jc w:val="center"/>
        <w:rPr>
          <w:rFonts w:ascii="Times New Roman" w:hAnsi="Times New Roman" w:cs="Times New Roman"/>
          <w:sz w:val="24"/>
          <w:szCs w:val="24"/>
        </w:rPr>
      </w:pPr>
      <w:r>
        <w:rPr>
          <w:rFonts w:ascii="Times New Roman" w:hAnsi="Times New Roman" w:cs="Times New Roman"/>
          <w:sz w:val="24"/>
          <w:szCs w:val="24"/>
        </w:rPr>
        <w:t>CONSOLIDATED WITH</w:t>
      </w:r>
    </w:p>
    <w:p w:rsidR="005A5265" w:rsidRDefault="005A5265" w:rsidP="005A5265">
      <w:pPr>
        <w:jc w:val="center"/>
        <w:rPr>
          <w:rFonts w:ascii="Times New Roman" w:hAnsi="Times New Roman" w:cs="Times New Roman"/>
          <w:sz w:val="24"/>
          <w:szCs w:val="24"/>
        </w:rPr>
      </w:pPr>
    </w:p>
    <w:p w:rsidR="005A5265" w:rsidRDefault="005A5265" w:rsidP="005A5265">
      <w:pPr>
        <w:rPr>
          <w:rFonts w:ascii="Times New Roman" w:hAnsi="Times New Roman" w:cs="Times New Roman"/>
          <w:sz w:val="24"/>
          <w:szCs w:val="24"/>
        </w:rPr>
      </w:pPr>
      <w:r>
        <w:rPr>
          <w:rFonts w:ascii="Times New Roman" w:hAnsi="Times New Roman" w:cs="Times New Roman"/>
          <w:sz w:val="24"/>
          <w:szCs w:val="24"/>
        </w:rPr>
        <w:t>DEMARCUS D. HUDSON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NUMBER:  549,946</w:t>
      </w:r>
    </w:p>
    <w:p w:rsidR="005A5265" w:rsidRDefault="005A5265" w:rsidP="005A5265">
      <w:pPr>
        <w:rPr>
          <w:rFonts w:ascii="Times New Roman" w:hAnsi="Times New Roman" w:cs="Times New Roman"/>
          <w:sz w:val="24"/>
          <w:szCs w:val="24"/>
        </w:rPr>
      </w:pPr>
    </w:p>
    <w:p w:rsidR="005A5265" w:rsidRDefault="005A5265" w:rsidP="005A5265">
      <w:pPr>
        <w:rPr>
          <w:rFonts w:ascii="Times New Roman" w:hAnsi="Times New Roman" w:cs="Times New Roman"/>
          <w:sz w:val="24"/>
          <w:szCs w:val="24"/>
        </w:rPr>
      </w:pPr>
      <w:r>
        <w:rPr>
          <w:rFonts w:ascii="Times New Roman" w:hAnsi="Times New Roman" w:cs="Times New Roman"/>
          <w:sz w:val="24"/>
          <w:szCs w:val="24"/>
        </w:rPr>
        <w:t>VERSUS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FIRST JUDICIAL DISTRICT COURT</w:t>
      </w:r>
    </w:p>
    <w:p w:rsidR="005A5265" w:rsidRDefault="005A5265" w:rsidP="005A5265">
      <w:pPr>
        <w:rPr>
          <w:rFonts w:ascii="Times New Roman" w:hAnsi="Times New Roman" w:cs="Times New Roman"/>
          <w:sz w:val="24"/>
          <w:szCs w:val="24"/>
        </w:rPr>
      </w:pPr>
    </w:p>
    <w:p w:rsidR="005A5265" w:rsidRDefault="005A5265" w:rsidP="005A5265">
      <w:pPr>
        <w:rPr>
          <w:rFonts w:ascii="Times New Roman" w:hAnsi="Times New Roman" w:cs="Times New Roman"/>
          <w:sz w:val="24"/>
          <w:szCs w:val="24"/>
        </w:rPr>
      </w:pPr>
      <w:r>
        <w:rPr>
          <w:rFonts w:ascii="Times New Roman" w:hAnsi="Times New Roman" w:cs="Times New Roman"/>
          <w:sz w:val="24"/>
          <w:szCs w:val="24"/>
        </w:rPr>
        <w:t>KENNETH CRAWFORD AND</w:t>
      </w:r>
    </w:p>
    <w:p w:rsidR="005A5265" w:rsidRDefault="005A5265" w:rsidP="005A5265">
      <w:pPr>
        <w:rPr>
          <w:rFonts w:ascii="Times New Roman" w:hAnsi="Times New Roman" w:cs="Times New Roman"/>
          <w:sz w:val="24"/>
          <w:szCs w:val="24"/>
        </w:rPr>
      </w:pPr>
      <w:r>
        <w:rPr>
          <w:rFonts w:ascii="Times New Roman" w:hAnsi="Times New Roman" w:cs="Times New Roman"/>
          <w:sz w:val="24"/>
          <w:szCs w:val="24"/>
        </w:rPr>
        <w:t>IMPERIAL FIRE AND CASUALTY</w:t>
      </w:r>
    </w:p>
    <w:p w:rsidR="005A5265" w:rsidRDefault="005A5265" w:rsidP="005A5265">
      <w:pPr>
        <w:rPr>
          <w:rFonts w:ascii="Times New Roman" w:hAnsi="Times New Roman" w:cs="Times New Roman"/>
          <w:sz w:val="24"/>
          <w:szCs w:val="24"/>
        </w:rPr>
      </w:pPr>
      <w:r>
        <w:rPr>
          <w:rFonts w:ascii="Times New Roman" w:hAnsi="Times New Roman" w:cs="Times New Roman"/>
          <w:sz w:val="24"/>
          <w:szCs w:val="24"/>
        </w:rPr>
        <w:t>INSURANCE COMPANY, IN SOLIDO</w:t>
      </w:r>
      <w:r>
        <w:rPr>
          <w:rFonts w:ascii="Times New Roman" w:hAnsi="Times New Roman" w:cs="Times New Roman"/>
          <w:sz w:val="24"/>
          <w:szCs w:val="24"/>
        </w:rPr>
        <w:tab/>
      </w:r>
      <w:r>
        <w:rPr>
          <w:rFonts w:ascii="Times New Roman" w:hAnsi="Times New Roman" w:cs="Times New Roman"/>
          <w:sz w:val="24"/>
          <w:szCs w:val="24"/>
        </w:rPr>
        <w:tab/>
        <w:t>:  CADDO PARISH, LOUISIANA</w:t>
      </w:r>
    </w:p>
    <w:p w:rsidR="005A5265" w:rsidRDefault="005A5265" w:rsidP="005A5265">
      <w:pPr>
        <w:rPr>
          <w:rFonts w:ascii="Times New Roman" w:hAnsi="Times New Roman" w:cs="Times New Roman"/>
          <w:sz w:val="24"/>
          <w:szCs w:val="24"/>
        </w:rPr>
      </w:pPr>
    </w:p>
    <w:p w:rsidR="005A5265" w:rsidRDefault="005A5265" w:rsidP="005A5265">
      <w:pPr>
        <w:jc w:val="center"/>
        <w:rPr>
          <w:rFonts w:ascii="Times New Roman" w:hAnsi="Times New Roman" w:cs="Times New Roman"/>
          <w:b/>
          <w:sz w:val="28"/>
          <w:szCs w:val="28"/>
          <w:u w:val="single"/>
        </w:rPr>
      </w:pPr>
      <w:proofErr w:type="gramStart"/>
      <w:r w:rsidRPr="005A5265">
        <w:rPr>
          <w:rFonts w:ascii="Times New Roman" w:hAnsi="Times New Roman" w:cs="Times New Roman"/>
          <w:b/>
          <w:sz w:val="28"/>
          <w:szCs w:val="28"/>
          <w:u w:val="single"/>
        </w:rPr>
        <w:t>REASONS  FOR</w:t>
      </w:r>
      <w:proofErr w:type="gramEnd"/>
      <w:r w:rsidRPr="005A5265">
        <w:rPr>
          <w:rFonts w:ascii="Times New Roman" w:hAnsi="Times New Roman" w:cs="Times New Roman"/>
          <w:b/>
          <w:sz w:val="28"/>
          <w:szCs w:val="28"/>
          <w:u w:val="single"/>
        </w:rPr>
        <w:t xml:space="preserve"> JUDGMENT</w:t>
      </w:r>
    </w:p>
    <w:p w:rsidR="005A5265" w:rsidRDefault="005A5265" w:rsidP="005A5265">
      <w:pPr>
        <w:jc w:val="center"/>
        <w:rPr>
          <w:rFonts w:ascii="Times New Roman" w:hAnsi="Times New Roman" w:cs="Times New Roman"/>
          <w:b/>
          <w:sz w:val="28"/>
          <w:szCs w:val="28"/>
          <w:u w:val="single"/>
        </w:rPr>
      </w:pPr>
    </w:p>
    <w:p w:rsidR="005A5265" w:rsidRDefault="005A5265" w:rsidP="005A5265">
      <w:pPr>
        <w:spacing w:line="480" w:lineRule="auto"/>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 xml:space="preserve">Trial </w:t>
      </w:r>
      <w:r w:rsidR="004F7A3D">
        <w:rPr>
          <w:rFonts w:ascii="Times New Roman" w:hAnsi="Times New Roman" w:cs="Times New Roman"/>
          <w:sz w:val="24"/>
          <w:szCs w:val="24"/>
        </w:rPr>
        <w:t xml:space="preserve">of </w:t>
      </w:r>
      <w:r>
        <w:rPr>
          <w:rFonts w:ascii="Times New Roman" w:hAnsi="Times New Roman" w:cs="Times New Roman"/>
          <w:sz w:val="24"/>
          <w:szCs w:val="24"/>
        </w:rPr>
        <w:t xml:space="preserve">this consolidated case </w:t>
      </w:r>
      <w:r w:rsidR="004F7A3D">
        <w:rPr>
          <w:rFonts w:ascii="Times New Roman" w:hAnsi="Times New Roman" w:cs="Times New Roman"/>
          <w:sz w:val="24"/>
          <w:szCs w:val="24"/>
        </w:rPr>
        <w:t xml:space="preserve">was held </w:t>
      </w:r>
      <w:r>
        <w:rPr>
          <w:rFonts w:ascii="Times New Roman" w:hAnsi="Times New Roman" w:cs="Times New Roman"/>
          <w:sz w:val="24"/>
          <w:szCs w:val="24"/>
        </w:rPr>
        <w:t xml:space="preserve">on June 22, 2011.  The Court heard testimony from </w:t>
      </w:r>
      <w:proofErr w:type="spellStart"/>
      <w:r>
        <w:rPr>
          <w:rFonts w:ascii="Times New Roman" w:hAnsi="Times New Roman" w:cs="Times New Roman"/>
          <w:sz w:val="24"/>
          <w:szCs w:val="24"/>
        </w:rPr>
        <w:t>DeMarcus</w:t>
      </w:r>
      <w:proofErr w:type="spellEnd"/>
      <w:r>
        <w:rPr>
          <w:rFonts w:ascii="Times New Roman" w:hAnsi="Times New Roman" w:cs="Times New Roman"/>
          <w:sz w:val="24"/>
          <w:szCs w:val="24"/>
        </w:rPr>
        <w:t xml:space="preserve"> Hudson, Eric Hudson and Kenneth Crawford.  Numerous exhibits were admitted into evidence</w:t>
      </w:r>
      <w:r w:rsidR="004F7A3D">
        <w:rPr>
          <w:rFonts w:ascii="Times New Roman" w:hAnsi="Times New Roman" w:cs="Times New Roman"/>
          <w:sz w:val="24"/>
          <w:szCs w:val="24"/>
        </w:rPr>
        <w:t>,</w:t>
      </w:r>
      <w:r>
        <w:rPr>
          <w:rFonts w:ascii="Times New Roman" w:hAnsi="Times New Roman" w:cs="Times New Roman"/>
          <w:sz w:val="24"/>
          <w:szCs w:val="24"/>
        </w:rPr>
        <w:t xml:space="preserve"> including the medical records of </w:t>
      </w:r>
      <w:proofErr w:type="spellStart"/>
      <w:r>
        <w:rPr>
          <w:rFonts w:ascii="Times New Roman" w:hAnsi="Times New Roman" w:cs="Times New Roman"/>
          <w:sz w:val="24"/>
          <w:szCs w:val="24"/>
        </w:rPr>
        <w:t>DeMarcus</w:t>
      </w:r>
      <w:proofErr w:type="spellEnd"/>
      <w:r>
        <w:rPr>
          <w:rFonts w:ascii="Times New Roman" w:hAnsi="Times New Roman" w:cs="Times New Roman"/>
          <w:sz w:val="24"/>
          <w:szCs w:val="24"/>
        </w:rPr>
        <w:t xml:space="preserve"> </w:t>
      </w:r>
      <w:r w:rsidR="004F7A3D">
        <w:rPr>
          <w:rFonts w:ascii="Times New Roman" w:hAnsi="Times New Roman" w:cs="Times New Roman"/>
          <w:sz w:val="24"/>
          <w:szCs w:val="24"/>
        </w:rPr>
        <w:t xml:space="preserve">Hudson, </w:t>
      </w:r>
      <w:r>
        <w:rPr>
          <w:rFonts w:ascii="Times New Roman" w:hAnsi="Times New Roman" w:cs="Times New Roman"/>
          <w:sz w:val="24"/>
          <w:szCs w:val="24"/>
        </w:rPr>
        <w:t>photographs and appraisals of the subject vehicle.</w:t>
      </w:r>
    </w:p>
    <w:p w:rsidR="005A5265" w:rsidRDefault="005A5265" w:rsidP="005A5265">
      <w:pPr>
        <w:spacing w:line="480" w:lineRule="auto"/>
        <w:rPr>
          <w:rFonts w:ascii="Times New Roman" w:hAnsi="Times New Roman" w:cs="Times New Roman"/>
          <w:sz w:val="24"/>
          <w:szCs w:val="24"/>
        </w:rPr>
      </w:pPr>
      <w:r>
        <w:rPr>
          <w:rFonts w:ascii="Times New Roman" w:hAnsi="Times New Roman" w:cs="Times New Roman"/>
          <w:sz w:val="24"/>
          <w:szCs w:val="24"/>
        </w:rPr>
        <w:tab/>
      </w:r>
      <w:r w:rsidR="004F7A3D">
        <w:rPr>
          <w:rFonts w:ascii="Times New Roman" w:hAnsi="Times New Roman" w:cs="Times New Roman"/>
          <w:sz w:val="24"/>
          <w:szCs w:val="24"/>
        </w:rPr>
        <w:t xml:space="preserve">At the conclusion of evidence, the Court ruled </w:t>
      </w:r>
      <w:r>
        <w:rPr>
          <w:rFonts w:ascii="Times New Roman" w:hAnsi="Times New Roman" w:cs="Times New Roman"/>
          <w:sz w:val="24"/>
          <w:szCs w:val="24"/>
        </w:rPr>
        <w:t xml:space="preserve">that the </w:t>
      </w:r>
      <w:r w:rsidR="00B13BAF">
        <w:rPr>
          <w:rFonts w:ascii="Times New Roman" w:hAnsi="Times New Roman" w:cs="Times New Roman"/>
          <w:sz w:val="24"/>
          <w:szCs w:val="24"/>
        </w:rPr>
        <w:t xml:space="preserve">rear-end collision </w:t>
      </w:r>
      <w:r>
        <w:rPr>
          <w:rFonts w:ascii="Times New Roman" w:hAnsi="Times New Roman" w:cs="Times New Roman"/>
          <w:sz w:val="24"/>
          <w:szCs w:val="24"/>
        </w:rPr>
        <w:t xml:space="preserve">of December 1, 2010 was the fault of Kenneth Crawford and concluded liability of Mr. Crawford’s insurer, Imperial Fire and Casualty Insurance Company.  The issue of quantum was </w:t>
      </w:r>
      <w:r w:rsidR="001607F6">
        <w:rPr>
          <w:rFonts w:ascii="Times New Roman" w:hAnsi="Times New Roman" w:cs="Times New Roman"/>
          <w:sz w:val="24"/>
          <w:szCs w:val="24"/>
        </w:rPr>
        <w:t xml:space="preserve">argued and </w:t>
      </w:r>
      <w:r>
        <w:rPr>
          <w:rFonts w:ascii="Times New Roman" w:hAnsi="Times New Roman" w:cs="Times New Roman"/>
          <w:sz w:val="24"/>
          <w:szCs w:val="24"/>
        </w:rPr>
        <w:t xml:space="preserve">submitted for decision.  </w:t>
      </w:r>
      <w:r w:rsidR="004F7A3D">
        <w:rPr>
          <w:rFonts w:ascii="Times New Roman" w:hAnsi="Times New Roman" w:cs="Times New Roman"/>
          <w:sz w:val="24"/>
          <w:szCs w:val="24"/>
        </w:rPr>
        <w:t>After thorough review of the evidence and f</w:t>
      </w:r>
      <w:r>
        <w:rPr>
          <w:rFonts w:ascii="Times New Roman" w:hAnsi="Times New Roman" w:cs="Times New Roman"/>
          <w:sz w:val="24"/>
          <w:szCs w:val="24"/>
        </w:rPr>
        <w:t>or reasons which follow, the Court sets Eric Hudson’s property damage in the amount of $</w:t>
      </w:r>
      <w:r w:rsidR="004F7A3D">
        <w:rPr>
          <w:rFonts w:ascii="Times New Roman" w:hAnsi="Times New Roman" w:cs="Times New Roman"/>
          <w:sz w:val="24"/>
          <w:szCs w:val="24"/>
        </w:rPr>
        <w:t xml:space="preserve">2,950.00; </w:t>
      </w:r>
      <w:proofErr w:type="spellStart"/>
      <w:r>
        <w:rPr>
          <w:rFonts w:ascii="Times New Roman" w:hAnsi="Times New Roman" w:cs="Times New Roman"/>
          <w:sz w:val="24"/>
          <w:szCs w:val="24"/>
        </w:rPr>
        <w:t>DeMarcus</w:t>
      </w:r>
      <w:proofErr w:type="spellEnd"/>
      <w:r>
        <w:rPr>
          <w:rFonts w:ascii="Times New Roman" w:hAnsi="Times New Roman" w:cs="Times New Roman"/>
          <w:sz w:val="24"/>
          <w:szCs w:val="24"/>
        </w:rPr>
        <w:t xml:space="preserve"> Hudson’s special damages in the amount of </w:t>
      </w:r>
      <w:r w:rsidR="004F7A3D">
        <w:rPr>
          <w:rFonts w:ascii="Times New Roman" w:hAnsi="Times New Roman" w:cs="Times New Roman"/>
          <w:sz w:val="24"/>
          <w:szCs w:val="24"/>
        </w:rPr>
        <w:t xml:space="preserve">$7,092.33; </w:t>
      </w:r>
      <w:r>
        <w:rPr>
          <w:rFonts w:ascii="Times New Roman" w:hAnsi="Times New Roman" w:cs="Times New Roman"/>
          <w:sz w:val="24"/>
          <w:szCs w:val="24"/>
        </w:rPr>
        <w:t>and gen</w:t>
      </w:r>
      <w:r w:rsidR="004F7A3D">
        <w:rPr>
          <w:rFonts w:ascii="Times New Roman" w:hAnsi="Times New Roman" w:cs="Times New Roman"/>
          <w:sz w:val="24"/>
          <w:szCs w:val="24"/>
        </w:rPr>
        <w:t>eral damages in the amount of $</w:t>
      </w:r>
      <w:r w:rsidR="00B13BAF">
        <w:rPr>
          <w:rFonts w:ascii="Times New Roman" w:hAnsi="Times New Roman" w:cs="Times New Roman"/>
          <w:sz w:val="24"/>
          <w:szCs w:val="24"/>
        </w:rPr>
        <w:t>8,000.00</w:t>
      </w:r>
      <w:r w:rsidR="004F7A3D">
        <w:rPr>
          <w:rFonts w:ascii="Times New Roman" w:hAnsi="Times New Roman" w:cs="Times New Roman"/>
          <w:sz w:val="24"/>
          <w:szCs w:val="24"/>
        </w:rPr>
        <w:t>.</w:t>
      </w:r>
    </w:p>
    <w:p w:rsidR="005A5265" w:rsidRDefault="005A5265" w:rsidP="005A5265">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PROPERTY DAMAGES OF ERIC HUDSON</w:t>
      </w:r>
    </w:p>
    <w:p w:rsidR="005A5265" w:rsidRDefault="005A5265" w:rsidP="005A5265">
      <w:pPr>
        <w:spacing w:line="480" w:lineRule="auto"/>
        <w:rPr>
          <w:rFonts w:ascii="Times New Roman" w:hAnsi="Times New Roman" w:cs="Times New Roman"/>
          <w:sz w:val="24"/>
          <w:szCs w:val="24"/>
        </w:rPr>
      </w:pPr>
      <w:r>
        <w:rPr>
          <w:rFonts w:ascii="Times New Roman" w:hAnsi="Times New Roman" w:cs="Times New Roman"/>
          <w:sz w:val="24"/>
          <w:szCs w:val="24"/>
        </w:rPr>
        <w:tab/>
        <w:t>As set forth in the Joint Pre-Trial Order, the applicable law is as follows:</w:t>
      </w:r>
    </w:p>
    <w:p w:rsidR="005A5265" w:rsidRPr="005A5265" w:rsidRDefault="005A5265" w:rsidP="005A5265">
      <w:pPr>
        <w:spacing w:line="480" w:lineRule="auto"/>
        <w:jc w:val="both"/>
        <w:rPr>
          <w:rFonts w:ascii="Times New Roman" w:hAnsi="Times New Roman" w:cs="Times New Roman"/>
          <w:sz w:val="24"/>
          <w:szCs w:val="24"/>
        </w:rPr>
      </w:pPr>
      <w:r w:rsidRPr="005A5265">
        <w:rPr>
          <w:rStyle w:val="documentbody"/>
          <w:rFonts w:ascii="Times New Roman" w:hAnsi="Times New Roman" w:cs="Times New Roman"/>
          <w:sz w:val="24"/>
          <w:szCs w:val="24"/>
        </w:rPr>
        <w:t xml:space="preserve">A car is deemed to be a total loss when the cost of repairing it exceeds its pre-accident value.  </w:t>
      </w:r>
      <w:hyperlink r:id="rId8" w:tgtFrame="_top" w:history="1">
        <w:proofErr w:type="gramStart"/>
        <w:r w:rsidRPr="005A5265">
          <w:rPr>
            <w:rStyle w:val="Hyperlink"/>
            <w:rFonts w:ascii="Times New Roman" w:hAnsi="Times New Roman" w:cs="Times New Roman"/>
            <w:i/>
            <w:sz w:val="24"/>
            <w:szCs w:val="24"/>
          </w:rPr>
          <w:t xml:space="preserve">Snow v. Mid-American </w:t>
        </w:r>
        <w:proofErr w:type="spellStart"/>
        <w:r w:rsidRPr="005A5265">
          <w:rPr>
            <w:rStyle w:val="Hyperlink"/>
            <w:rFonts w:ascii="Times New Roman" w:hAnsi="Times New Roman" w:cs="Times New Roman"/>
            <w:i/>
            <w:sz w:val="24"/>
            <w:szCs w:val="24"/>
          </w:rPr>
          <w:t>Indem</w:t>
        </w:r>
        <w:proofErr w:type="spellEnd"/>
        <w:r w:rsidRPr="005A5265">
          <w:rPr>
            <w:rStyle w:val="Hyperlink"/>
            <w:rFonts w:ascii="Times New Roman" w:hAnsi="Times New Roman" w:cs="Times New Roman"/>
            <w:i/>
            <w:sz w:val="24"/>
            <w:szCs w:val="24"/>
          </w:rPr>
          <w:t>.</w:t>
        </w:r>
        <w:proofErr w:type="gramEnd"/>
        <w:r w:rsidRPr="005A5265">
          <w:rPr>
            <w:rStyle w:val="Hyperlink"/>
            <w:rFonts w:ascii="Times New Roman" w:hAnsi="Times New Roman" w:cs="Times New Roman"/>
            <w:i/>
            <w:sz w:val="24"/>
            <w:szCs w:val="24"/>
          </w:rPr>
          <w:t xml:space="preserve"> Co.,</w:t>
        </w:r>
        <w:r w:rsidRPr="005A5265">
          <w:rPr>
            <w:rStyle w:val="Hyperlink"/>
            <w:rFonts w:ascii="Times New Roman" w:hAnsi="Times New Roman" w:cs="Times New Roman"/>
            <w:sz w:val="24"/>
            <w:szCs w:val="24"/>
          </w:rPr>
          <w:t xml:space="preserve"> 557 So.2d 1073 (</w:t>
        </w:r>
        <w:proofErr w:type="spellStart"/>
        <w:r w:rsidRPr="005A5265">
          <w:rPr>
            <w:rStyle w:val="Hyperlink"/>
            <w:rFonts w:ascii="Times New Roman" w:hAnsi="Times New Roman" w:cs="Times New Roman"/>
            <w:sz w:val="24"/>
            <w:szCs w:val="24"/>
          </w:rPr>
          <w:t>La.App</w:t>
        </w:r>
        <w:proofErr w:type="spellEnd"/>
        <w:r w:rsidRPr="005A5265">
          <w:rPr>
            <w:rStyle w:val="Hyperlink"/>
            <w:rFonts w:ascii="Times New Roman" w:hAnsi="Times New Roman" w:cs="Times New Roman"/>
            <w:sz w:val="24"/>
            <w:szCs w:val="24"/>
          </w:rPr>
          <w:t>. 2d Cir.1990)</w:t>
        </w:r>
      </w:hyperlink>
    </w:p>
    <w:p w:rsidR="005A5265" w:rsidRPr="005A5265" w:rsidRDefault="005A5265" w:rsidP="005A5265">
      <w:pPr>
        <w:pStyle w:val="BodyText"/>
        <w:rPr>
          <w:rFonts w:ascii="Times New Roman" w:hAnsi="Times New Roman"/>
          <w:szCs w:val="24"/>
        </w:rPr>
      </w:pPr>
      <w:r w:rsidRPr="005A5265">
        <w:rPr>
          <w:rFonts w:ascii="Times New Roman" w:hAnsi="Times New Roman"/>
          <w:szCs w:val="24"/>
        </w:rPr>
        <w:tab/>
        <w:t>The correct measure of damages for a total loss vehicle is average cash value (ACV).  ACV is defined by the courts as the amount a willing buyer would pay a willing seller in a retail setting, as generally reflected in the national automobile buying guides: NADA and Kelley Blue Book.</w:t>
      </w:r>
    </w:p>
    <w:p w:rsidR="005A5265" w:rsidRPr="005A5265" w:rsidRDefault="005A5265" w:rsidP="005A5265">
      <w:pPr>
        <w:ind w:left="720" w:right="720"/>
        <w:jc w:val="both"/>
        <w:rPr>
          <w:rFonts w:ascii="Times New Roman" w:hAnsi="Times New Roman" w:cs="Times New Roman"/>
          <w:sz w:val="24"/>
          <w:szCs w:val="24"/>
        </w:rPr>
      </w:pPr>
      <w:r w:rsidRPr="005A5265">
        <w:rPr>
          <w:rFonts w:ascii="Times New Roman" w:hAnsi="Times New Roman" w:cs="Times New Roman"/>
          <w:sz w:val="24"/>
          <w:szCs w:val="24"/>
        </w:rPr>
        <w:lastRenderedPageBreak/>
        <w:t xml:space="preserve">Whether a </w:t>
      </w:r>
      <w:bookmarkStart w:id="0" w:name="SR;2072"/>
      <w:bookmarkEnd w:id="0"/>
      <w:r w:rsidRPr="005A5265">
        <w:rPr>
          <w:rStyle w:val="searchterm"/>
          <w:rFonts w:ascii="Times New Roman" w:hAnsi="Times New Roman" w:cs="Times New Roman"/>
          <w:sz w:val="24"/>
          <w:szCs w:val="24"/>
        </w:rPr>
        <w:t>NADA</w:t>
      </w:r>
      <w:r w:rsidRPr="005A5265">
        <w:rPr>
          <w:rFonts w:ascii="Times New Roman" w:hAnsi="Times New Roman" w:cs="Times New Roman"/>
          <w:sz w:val="24"/>
          <w:szCs w:val="24"/>
        </w:rPr>
        <w:t xml:space="preserve"> Guide or a Kelley Blue Book valuation is superior to another calculation is a question of fact that must be examined on a case-by-case basis. </w:t>
      </w:r>
      <w:proofErr w:type="gramStart"/>
      <w:r w:rsidRPr="005A5265">
        <w:rPr>
          <w:rFonts w:ascii="Times New Roman" w:hAnsi="Times New Roman" w:cs="Times New Roman"/>
          <w:sz w:val="24"/>
          <w:szCs w:val="24"/>
        </w:rPr>
        <w:t xml:space="preserve">Although the Louisiana Supreme Court </w:t>
      </w:r>
      <w:bookmarkStart w:id="1" w:name="sp_735_681"/>
      <w:bookmarkStart w:id="2" w:name="SDU_681"/>
      <w:bookmarkEnd w:id="1"/>
      <w:bookmarkEnd w:id="2"/>
      <w:r w:rsidRPr="005A5265">
        <w:rPr>
          <w:rFonts w:ascii="Times New Roman" w:hAnsi="Times New Roman" w:cs="Times New Roman"/>
          <w:sz w:val="24"/>
          <w:szCs w:val="24"/>
        </w:rPr>
        <w:t xml:space="preserve">noted the “industry-wide” use of the </w:t>
      </w:r>
      <w:bookmarkStart w:id="3" w:name="SR;2113"/>
      <w:bookmarkEnd w:id="3"/>
      <w:r w:rsidRPr="005A5265">
        <w:rPr>
          <w:rStyle w:val="searchterm"/>
          <w:rFonts w:ascii="Times New Roman" w:hAnsi="Times New Roman" w:cs="Times New Roman"/>
          <w:sz w:val="24"/>
          <w:szCs w:val="24"/>
        </w:rPr>
        <w:t>NADA</w:t>
      </w:r>
      <w:r w:rsidRPr="005A5265">
        <w:rPr>
          <w:rFonts w:ascii="Times New Roman" w:hAnsi="Times New Roman" w:cs="Times New Roman"/>
          <w:sz w:val="24"/>
          <w:szCs w:val="24"/>
        </w:rPr>
        <w:t xml:space="preserve"> </w:t>
      </w:r>
      <w:bookmarkStart w:id="4" w:name="sp_4363_5"/>
      <w:bookmarkStart w:id="5" w:name="SDU_5"/>
      <w:bookmarkEnd w:id="4"/>
      <w:bookmarkEnd w:id="5"/>
      <w:r w:rsidRPr="005A5265">
        <w:rPr>
          <w:rFonts w:ascii="Times New Roman" w:hAnsi="Times New Roman" w:cs="Times New Roman"/>
          <w:sz w:val="24"/>
          <w:szCs w:val="24"/>
        </w:rPr>
        <w:t xml:space="preserve">Guide in </w:t>
      </w:r>
      <w:hyperlink r:id="rId9" w:tgtFrame="_top" w:history="1">
        <w:r w:rsidRPr="005A5265">
          <w:rPr>
            <w:rStyle w:val="Hyperlink"/>
            <w:rFonts w:ascii="Times New Roman" w:hAnsi="Times New Roman" w:cs="Times New Roman"/>
            <w:i/>
            <w:sz w:val="24"/>
            <w:szCs w:val="24"/>
          </w:rPr>
          <w:t xml:space="preserve">State Farm </w:t>
        </w:r>
        <w:proofErr w:type="spellStart"/>
        <w:r w:rsidRPr="005A5265">
          <w:rPr>
            <w:rStyle w:val="Hyperlink"/>
            <w:rFonts w:ascii="Times New Roman" w:hAnsi="Times New Roman" w:cs="Times New Roman"/>
            <w:i/>
            <w:sz w:val="24"/>
            <w:szCs w:val="24"/>
          </w:rPr>
          <w:t>Mut</w:t>
        </w:r>
        <w:proofErr w:type="spellEnd"/>
        <w:r w:rsidRPr="005A5265">
          <w:rPr>
            <w:rStyle w:val="Hyperlink"/>
            <w:rFonts w:ascii="Times New Roman" w:hAnsi="Times New Roman" w:cs="Times New Roman"/>
            <w:i/>
            <w:sz w:val="24"/>
            <w:szCs w:val="24"/>
          </w:rPr>
          <w:t>.</w:t>
        </w:r>
        <w:proofErr w:type="gramEnd"/>
        <w:r w:rsidRPr="005A5265">
          <w:rPr>
            <w:rStyle w:val="Hyperlink"/>
            <w:rFonts w:ascii="Times New Roman" w:hAnsi="Times New Roman" w:cs="Times New Roman"/>
            <w:i/>
            <w:sz w:val="24"/>
            <w:szCs w:val="24"/>
          </w:rPr>
          <w:t xml:space="preserve"> Auto Ins. Co. v. Berthelot,</w:t>
        </w:r>
        <w:r w:rsidRPr="005A5265">
          <w:rPr>
            <w:rStyle w:val="Hyperlink"/>
            <w:rFonts w:ascii="Times New Roman" w:hAnsi="Times New Roman" w:cs="Times New Roman"/>
            <w:sz w:val="24"/>
            <w:szCs w:val="24"/>
          </w:rPr>
          <w:t xml:space="preserve"> 98-1011 (La.4/13/99), 732 So.2d 1230,</w:t>
        </w:r>
      </w:hyperlink>
      <w:r w:rsidRPr="005A5265">
        <w:rPr>
          <w:rFonts w:ascii="Times New Roman" w:hAnsi="Times New Roman" w:cs="Times New Roman"/>
          <w:sz w:val="24"/>
          <w:szCs w:val="24"/>
        </w:rPr>
        <w:t xml:space="preserve"> this court, in </w:t>
      </w:r>
      <w:hyperlink r:id="rId10" w:tgtFrame="_top" w:history="1">
        <w:r w:rsidRPr="005A5265">
          <w:rPr>
            <w:rStyle w:val="Hyperlink"/>
            <w:rFonts w:ascii="Times New Roman" w:hAnsi="Times New Roman" w:cs="Times New Roman"/>
            <w:i/>
            <w:sz w:val="24"/>
            <w:szCs w:val="24"/>
          </w:rPr>
          <w:t>Hayes v. Allstate Ins. Co.,</w:t>
        </w:r>
        <w:r w:rsidRPr="005A5265">
          <w:rPr>
            <w:rStyle w:val="Hyperlink"/>
            <w:rFonts w:ascii="Times New Roman" w:hAnsi="Times New Roman" w:cs="Times New Roman"/>
            <w:sz w:val="24"/>
            <w:szCs w:val="24"/>
          </w:rPr>
          <w:t xml:space="preserve"> 99-1558 (</w:t>
        </w:r>
        <w:proofErr w:type="spellStart"/>
        <w:r w:rsidRPr="005A5265">
          <w:rPr>
            <w:rStyle w:val="Hyperlink"/>
            <w:rFonts w:ascii="Times New Roman" w:hAnsi="Times New Roman" w:cs="Times New Roman"/>
            <w:sz w:val="24"/>
            <w:szCs w:val="24"/>
          </w:rPr>
          <w:t>La.App</w:t>
        </w:r>
        <w:proofErr w:type="spellEnd"/>
        <w:r w:rsidRPr="005A5265">
          <w:rPr>
            <w:rStyle w:val="Hyperlink"/>
            <w:rFonts w:ascii="Times New Roman" w:hAnsi="Times New Roman" w:cs="Times New Roman"/>
            <w:sz w:val="24"/>
            <w:szCs w:val="24"/>
          </w:rPr>
          <w:t>. 3 Cir. 3/1/00), 758 So.2d 900,</w:t>
        </w:r>
      </w:hyperlink>
      <w:r w:rsidRPr="005A5265">
        <w:rPr>
          <w:rFonts w:ascii="Times New Roman" w:hAnsi="Times New Roman" w:cs="Times New Roman"/>
          <w:sz w:val="24"/>
          <w:szCs w:val="24"/>
        </w:rPr>
        <w:t xml:space="preserve"> </w:t>
      </w:r>
      <w:r w:rsidRPr="005A5265">
        <w:rPr>
          <w:rFonts w:ascii="Times New Roman" w:hAnsi="Times New Roman" w:cs="Times New Roman"/>
          <w:i/>
          <w:sz w:val="24"/>
          <w:szCs w:val="24"/>
        </w:rPr>
        <w:t>writ denied,</w:t>
      </w:r>
      <w:r w:rsidRPr="005A5265">
        <w:rPr>
          <w:rFonts w:ascii="Times New Roman" w:hAnsi="Times New Roman" w:cs="Times New Roman"/>
          <w:sz w:val="24"/>
          <w:szCs w:val="24"/>
        </w:rPr>
        <w:t xml:space="preserve"> </w:t>
      </w:r>
      <w:hyperlink r:id="rId11" w:tgtFrame="_top" w:history="1">
        <w:r w:rsidRPr="005A5265">
          <w:rPr>
            <w:rStyle w:val="Hyperlink"/>
            <w:rFonts w:ascii="Times New Roman" w:hAnsi="Times New Roman" w:cs="Times New Roman"/>
            <w:sz w:val="24"/>
            <w:szCs w:val="24"/>
          </w:rPr>
          <w:t>00-1587 (La.8/31/00), 766 So.2d 1280,</w:t>
        </w:r>
      </w:hyperlink>
      <w:r w:rsidRPr="005A5265">
        <w:rPr>
          <w:rFonts w:ascii="Times New Roman" w:hAnsi="Times New Roman" w:cs="Times New Roman"/>
          <w:sz w:val="24"/>
          <w:szCs w:val="24"/>
        </w:rPr>
        <w:t xml:space="preserve"> held that a trial court is not always required to use the </w:t>
      </w:r>
      <w:bookmarkStart w:id="6" w:name="SR;2178"/>
      <w:bookmarkEnd w:id="6"/>
      <w:r w:rsidRPr="005A5265">
        <w:rPr>
          <w:rStyle w:val="searchterm"/>
          <w:rFonts w:ascii="Times New Roman" w:hAnsi="Times New Roman" w:cs="Times New Roman"/>
          <w:sz w:val="24"/>
          <w:szCs w:val="24"/>
        </w:rPr>
        <w:t>NADA</w:t>
      </w:r>
      <w:r w:rsidRPr="005A5265">
        <w:rPr>
          <w:rFonts w:ascii="Times New Roman" w:hAnsi="Times New Roman" w:cs="Times New Roman"/>
          <w:sz w:val="24"/>
          <w:szCs w:val="24"/>
        </w:rPr>
        <w:t xml:space="preserve"> Guide value. This court also noted with interest:</w:t>
      </w:r>
    </w:p>
    <w:p w:rsidR="005A5265" w:rsidRPr="005A5265" w:rsidRDefault="005A5265" w:rsidP="005A5265">
      <w:pPr>
        <w:ind w:left="720" w:right="720"/>
        <w:jc w:val="both"/>
        <w:rPr>
          <w:rStyle w:val="documentbody"/>
          <w:rFonts w:ascii="Times New Roman" w:hAnsi="Times New Roman" w:cs="Times New Roman"/>
          <w:sz w:val="24"/>
          <w:szCs w:val="24"/>
        </w:rPr>
      </w:pPr>
    </w:p>
    <w:p w:rsidR="005A5265" w:rsidRPr="005A5265" w:rsidRDefault="00A1342E" w:rsidP="005A5265">
      <w:pPr>
        <w:ind w:left="720" w:right="720"/>
        <w:jc w:val="both"/>
        <w:rPr>
          <w:rFonts w:ascii="Times New Roman" w:hAnsi="Times New Roman" w:cs="Times New Roman"/>
          <w:sz w:val="24"/>
          <w:szCs w:val="24"/>
        </w:rPr>
      </w:pPr>
      <w:hyperlink r:id="rId12" w:tgtFrame="_top" w:history="1">
        <w:proofErr w:type="spellStart"/>
        <w:r w:rsidR="005A5265" w:rsidRPr="005A5265">
          <w:rPr>
            <w:rStyle w:val="Hyperlink"/>
            <w:rFonts w:ascii="Times New Roman" w:hAnsi="Times New Roman" w:cs="Times New Roman"/>
            <w:sz w:val="24"/>
            <w:szCs w:val="24"/>
          </w:rPr>
          <w:t>La.R.S</w:t>
        </w:r>
        <w:proofErr w:type="spellEnd"/>
        <w:r w:rsidR="005A5265" w:rsidRPr="005A5265">
          <w:rPr>
            <w:rStyle w:val="Hyperlink"/>
            <w:rFonts w:ascii="Times New Roman" w:hAnsi="Times New Roman" w:cs="Times New Roman"/>
            <w:sz w:val="24"/>
            <w:szCs w:val="24"/>
          </w:rPr>
          <w:t>. 32:702</w:t>
        </w:r>
      </w:hyperlink>
      <w:r w:rsidR="005A5265" w:rsidRPr="005A5265">
        <w:rPr>
          <w:rFonts w:ascii="Times New Roman" w:hAnsi="Times New Roman" w:cs="Times New Roman"/>
          <w:sz w:val="24"/>
          <w:szCs w:val="24"/>
        </w:rPr>
        <w:t>(11), located within the Chapter entitled “Vehicle Certificate of Title Law” provides that “The term ‘total loss' means a motor vehicle which has sustained damages equivalent to seventy-five percent or more of the market value as determined by the most current National Automobile Dealers Association Handbook.”</w:t>
      </w:r>
    </w:p>
    <w:p w:rsidR="005A5265" w:rsidRPr="005A5265" w:rsidRDefault="005A5265" w:rsidP="005A5265">
      <w:pPr>
        <w:spacing w:after="240"/>
        <w:ind w:left="720" w:right="720"/>
        <w:jc w:val="both"/>
        <w:rPr>
          <w:rStyle w:val="documentbody"/>
          <w:rFonts w:ascii="Times New Roman" w:hAnsi="Times New Roman" w:cs="Times New Roman"/>
          <w:sz w:val="24"/>
          <w:szCs w:val="24"/>
        </w:rPr>
      </w:pPr>
      <w:r w:rsidRPr="005A5265">
        <w:rPr>
          <w:rFonts w:ascii="Times New Roman" w:hAnsi="Times New Roman" w:cs="Times New Roman"/>
          <w:sz w:val="24"/>
          <w:szCs w:val="24"/>
        </w:rPr>
        <w:br/>
      </w:r>
      <w:proofErr w:type="gramStart"/>
      <w:r w:rsidRPr="005A5265">
        <w:rPr>
          <w:rStyle w:val="documentbody"/>
          <w:rFonts w:ascii="Times New Roman" w:hAnsi="Times New Roman" w:cs="Times New Roman"/>
          <w:i/>
          <w:sz w:val="24"/>
          <w:szCs w:val="24"/>
        </w:rPr>
        <w:t>Id.</w:t>
      </w:r>
      <w:r w:rsidRPr="005A5265">
        <w:rPr>
          <w:rStyle w:val="documentbody"/>
          <w:rFonts w:ascii="Times New Roman" w:hAnsi="Times New Roman" w:cs="Times New Roman"/>
          <w:sz w:val="24"/>
          <w:szCs w:val="24"/>
        </w:rPr>
        <w:t xml:space="preserve"> at 904.</w:t>
      </w:r>
      <w:proofErr w:type="gramEnd"/>
    </w:p>
    <w:p w:rsidR="005A5265" w:rsidRPr="005A5265" w:rsidRDefault="005A5265" w:rsidP="005A5265">
      <w:pPr>
        <w:ind w:left="720" w:right="720"/>
        <w:jc w:val="both"/>
        <w:rPr>
          <w:rFonts w:ascii="Times New Roman" w:hAnsi="Times New Roman" w:cs="Times New Roman"/>
          <w:sz w:val="24"/>
          <w:szCs w:val="24"/>
        </w:rPr>
      </w:pPr>
      <w:r w:rsidRPr="005A5265">
        <w:rPr>
          <w:rFonts w:ascii="Times New Roman" w:hAnsi="Times New Roman" w:cs="Times New Roman"/>
          <w:sz w:val="24"/>
          <w:szCs w:val="24"/>
        </w:rPr>
        <w:t xml:space="preserve">Additionally, other circuits have supported the contention that the valuation method used by the trial court is a question of fact. </w:t>
      </w:r>
      <w:hyperlink r:id="rId13" w:tgtFrame="_top" w:history="1">
        <w:proofErr w:type="gramStart"/>
        <w:r w:rsidRPr="005A5265">
          <w:rPr>
            <w:rStyle w:val="Hyperlink"/>
            <w:rFonts w:ascii="Times New Roman" w:hAnsi="Times New Roman" w:cs="Times New Roman"/>
            <w:i/>
            <w:sz w:val="24"/>
            <w:szCs w:val="24"/>
          </w:rPr>
          <w:t xml:space="preserve">Bonner v. Louisiana </w:t>
        </w:r>
        <w:proofErr w:type="spellStart"/>
        <w:r w:rsidRPr="005A5265">
          <w:rPr>
            <w:rStyle w:val="Hyperlink"/>
            <w:rFonts w:ascii="Times New Roman" w:hAnsi="Times New Roman" w:cs="Times New Roman"/>
            <w:i/>
            <w:sz w:val="24"/>
            <w:szCs w:val="24"/>
          </w:rPr>
          <w:t>Indem</w:t>
        </w:r>
        <w:proofErr w:type="spellEnd"/>
        <w:r w:rsidRPr="005A5265">
          <w:rPr>
            <w:rStyle w:val="Hyperlink"/>
            <w:rFonts w:ascii="Times New Roman" w:hAnsi="Times New Roman" w:cs="Times New Roman"/>
            <w:i/>
            <w:sz w:val="24"/>
            <w:szCs w:val="24"/>
          </w:rPr>
          <w:t>.</w:t>
        </w:r>
        <w:proofErr w:type="gramEnd"/>
        <w:r w:rsidRPr="005A5265">
          <w:rPr>
            <w:rStyle w:val="Hyperlink"/>
            <w:rFonts w:ascii="Times New Roman" w:hAnsi="Times New Roman" w:cs="Times New Roman"/>
            <w:i/>
            <w:sz w:val="24"/>
            <w:szCs w:val="24"/>
          </w:rPr>
          <w:t xml:space="preserve"> Co.,</w:t>
        </w:r>
        <w:r w:rsidRPr="005A5265">
          <w:rPr>
            <w:rStyle w:val="Hyperlink"/>
            <w:rFonts w:ascii="Times New Roman" w:hAnsi="Times New Roman" w:cs="Times New Roman"/>
            <w:sz w:val="24"/>
            <w:szCs w:val="24"/>
          </w:rPr>
          <w:t xml:space="preserve"> 607 So.2d 915 (</w:t>
        </w:r>
        <w:proofErr w:type="spellStart"/>
        <w:r w:rsidRPr="005A5265">
          <w:rPr>
            <w:rStyle w:val="Hyperlink"/>
            <w:rFonts w:ascii="Times New Roman" w:hAnsi="Times New Roman" w:cs="Times New Roman"/>
            <w:sz w:val="24"/>
            <w:szCs w:val="24"/>
          </w:rPr>
          <w:t>La.App</w:t>
        </w:r>
        <w:proofErr w:type="spellEnd"/>
        <w:r w:rsidRPr="005A5265">
          <w:rPr>
            <w:rStyle w:val="Hyperlink"/>
            <w:rFonts w:ascii="Times New Roman" w:hAnsi="Times New Roman" w:cs="Times New Roman"/>
            <w:sz w:val="24"/>
            <w:szCs w:val="24"/>
          </w:rPr>
          <w:t>. 2 Cir.1992)</w:t>
        </w:r>
      </w:hyperlink>
      <w:r w:rsidRPr="005A5265">
        <w:rPr>
          <w:rFonts w:ascii="Times New Roman" w:hAnsi="Times New Roman" w:cs="Times New Roman"/>
          <w:sz w:val="24"/>
          <w:szCs w:val="24"/>
        </w:rPr>
        <w:t xml:space="preserve">, (accepting a valuation made without using the </w:t>
      </w:r>
      <w:bookmarkStart w:id="7" w:name="SR;2285"/>
      <w:bookmarkEnd w:id="7"/>
      <w:r w:rsidRPr="005A5265">
        <w:rPr>
          <w:rStyle w:val="searchterm"/>
          <w:rFonts w:ascii="Times New Roman" w:hAnsi="Times New Roman" w:cs="Times New Roman"/>
          <w:sz w:val="24"/>
          <w:szCs w:val="24"/>
        </w:rPr>
        <w:t>NADA</w:t>
      </w:r>
      <w:r w:rsidRPr="005A5265">
        <w:rPr>
          <w:rFonts w:ascii="Times New Roman" w:hAnsi="Times New Roman" w:cs="Times New Roman"/>
          <w:sz w:val="24"/>
          <w:szCs w:val="24"/>
        </w:rPr>
        <w:t xml:space="preserve"> Guide); </w:t>
      </w:r>
      <w:hyperlink r:id="rId14" w:tgtFrame="_top" w:history="1">
        <w:r w:rsidRPr="005A5265">
          <w:rPr>
            <w:rStyle w:val="Hyperlink"/>
            <w:rFonts w:ascii="Times New Roman" w:hAnsi="Times New Roman" w:cs="Times New Roman"/>
            <w:i/>
            <w:sz w:val="24"/>
            <w:szCs w:val="24"/>
          </w:rPr>
          <w:t>Brown v. Morgan,</w:t>
        </w:r>
        <w:r w:rsidRPr="005A5265">
          <w:rPr>
            <w:rStyle w:val="Hyperlink"/>
            <w:rFonts w:ascii="Times New Roman" w:hAnsi="Times New Roman" w:cs="Times New Roman"/>
            <w:sz w:val="24"/>
            <w:szCs w:val="24"/>
          </w:rPr>
          <w:t xml:space="preserve"> 449 So.2d 606 (</w:t>
        </w:r>
        <w:proofErr w:type="spellStart"/>
        <w:r w:rsidRPr="005A5265">
          <w:rPr>
            <w:rStyle w:val="Hyperlink"/>
            <w:rFonts w:ascii="Times New Roman" w:hAnsi="Times New Roman" w:cs="Times New Roman"/>
            <w:sz w:val="24"/>
            <w:szCs w:val="24"/>
          </w:rPr>
          <w:t>La.App</w:t>
        </w:r>
        <w:proofErr w:type="spellEnd"/>
        <w:r w:rsidRPr="005A5265">
          <w:rPr>
            <w:rStyle w:val="Hyperlink"/>
            <w:rFonts w:ascii="Times New Roman" w:hAnsi="Times New Roman" w:cs="Times New Roman"/>
            <w:sz w:val="24"/>
            <w:szCs w:val="24"/>
          </w:rPr>
          <w:t>. 1 Cir.1984)</w:t>
        </w:r>
      </w:hyperlink>
      <w:r w:rsidRPr="005A5265">
        <w:rPr>
          <w:rFonts w:ascii="Times New Roman" w:hAnsi="Times New Roman" w:cs="Times New Roman"/>
          <w:sz w:val="24"/>
          <w:szCs w:val="24"/>
        </w:rPr>
        <w:t xml:space="preserve">, (accepting a valuation higher than the </w:t>
      </w:r>
      <w:bookmarkStart w:id="8" w:name="SR;2304"/>
      <w:bookmarkEnd w:id="8"/>
      <w:r w:rsidRPr="005A5265">
        <w:rPr>
          <w:rStyle w:val="searchterm"/>
          <w:rFonts w:ascii="Times New Roman" w:hAnsi="Times New Roman" w:cs="Times New Roman"/>
          <w:sz w:val="24"/>
          <w:szCs w:val="24"/>
        </w:rPr>
        <w:t>NADA</w:t>
      </w:r>
      <w:r w:rsidRPr="005A5265">
        <w:rPr>
          <w:rFonts w:ascii="Times New Roman" w:hAnsi="Times New Roman" w:cs="Times New Roman"/>
          <w:sz w:val="24"/>
          <w:szCs w:val="24"/>
        </w:rPr>
        <w:t xml:space="preserve"> Guide); </w:t>
      </w:r>
      <w:hyperlink r:id="rId15" w:tgtFrame="_top" w:history="1">
        <w:proofErr w:type="spellStart"/>
        <w:r w:rsidRPr="005A5265">
          <w:rPr>
            <w:rStyle w:val="Hyperlink"/>
            <w:rFonts w:ascii="Times New Roman" w:hAnsi="Times New Roman" w:cs="Times New Roman"/>
            <w:i/>
            <w:sz w:val="24"/>
            <w:szCs w:val="24"/>
          </w:rPr>
          <w:t>Usand</w:t>
        </w:r>
        <w:proofErr w:type="spellEnd"/>
        <w:r w:rsidRPr="005A5265">
          <w:rPr>
            <w:rStyle w:val="Hyperlink"/>
            <w:rFonts w:ascii="Times New Roman" w:hAnsi="Times New Roman" w:cs="Times New Roman"/>
            <w:i/>
            <w:sz w:val="24"/>
            <w:szCs w:val="24"/>
          </w:rPr>
          <w:t xml:space="preserve"> v. </w:t>
        </w:r>
        <w:proofErr w:type="gramStart"/>
        <w:r w:rsidRPr="005A5265">
          <w:rPr>
            <w:rStyle w:val="Hyperlink"/>
            <w:rFonts w:ascii="Times New Roman" w:hAnsi="Times New Roman" w:cs="Times New Roman"/>
            <w:i/>
            <w:sz w:val="24"/>
            <w:szCs w:val="24"/>
          </w:rPr>
          <w:t>New Orleans Pub.</w:t>
        </w:r>
        <w:proofErr w:type="gramEnd"/>
        <w:r w:rsidRPr="005A5265">
          <w:rPr>
            <w:rStyle w:val="Hyperlink"/>
            <w:rFonts w:ascii="Times New Roman" w:hAnsi="Times New Roman" w:cs="Times New Roman"/>
            <w:i/>
            <w:sz w:val="24"/>
            <w:szCs w:val="24"/>
          </w:rPr>
          <w:t xml:space="preserve"> Serv., Inc.,</w:t>
        </w:r>
        <w:r w:rsidRPr="005A5265">
          <w:rPr>
            <w:rStyle w:val="Hyperlink"/>
            <w:rFonts w:ascii="Times New Roman" w:hAnsi="Times New Roman" w:cs="Times New Roman"/>
            <w:sz w:val="24"/>
            <w:szCs w:val="24"/>
          </w:rPr>
          <w:t xml:space="preserve"> 438 So.2d 258 (</w:t>
        </w:r>
        <w:proofErr w:type="spellStart"/>
        <w:r w:rsidRPr="005A5265">
          <w:rPr>
            <w:rStyle w:val="Hyperlink"/>
            <w:rFonts w:ascii="Times New Roman" w:hAnsi="Times New Roman" w:cs="Times New Roman"/>
            <w:sz w:val="24"/>
            <w:szCs w:val="24"/>
          </w:rPr>
          <w:t>La.App</w:t>
        </w:r>
        <w:proofErr w:type="spellEnd"/>
        <w:r w:rsidRPr="005A5265">
          <w:rPr>
            <w:rStyle w:val="Hyperlink"/>
            <w:rFonts w:ascii="Times New Roman" w:hAnsi="Times New Roman" w:cs="Times New Roman"/>
            <w:sz w:val="24"/>
            <w:szCs w:val="24"/>
          </w:rPr>
          <w:t>. 4 Cir.1983)</w:t>
        </w:r>
      </w:hyperlink>
      <w:r w:rsidRPr="005A5265">
        <w:rPr>
          <w:rFonts w:ascii="Times New Roman" w:hAnsi="Times New Roman" w:cs="Times New Roman"/>
          <w:sz w:val="24"/>
          <w:szCs w:val="24"/>
        </w:rPr>
        <w:t xml:space="preserve">, (adjusting the value given by the </w:t>
      </w:r>
      <w:bookmarkStart w:id="9" w:name="SR;2327"/>
      <w:bookmarkEnd w:id="9"/>
      <w:r w:rsidRPr="005A5265">
        <w:rPr>
          <w:rStyle w:val="searchterm"/>
          <w:rFonts w:ascii="Times New Roman" w:hAnsi="Times New Roman" w:cs="Times New Roman"/>
          <w:sz w:val="24"/>
          <w:szCs w:val="24"/>
        </w:rPr>
        <w:t>NADA</w:t>
      </w:r>
      <w:r w:rsidRPr="005A5265">
        <w:rPr>
          <w:rFonts w:ascii="Times New Roman" w:hAnsi="Times New Roman" w:cs="Times New Roman"/>
          <w:sz w:val="24"/>
          <w:szCs w:val="24"/>
        </w:rPr>
        <w:t xml:space="preserve"> Guide).</w:t>
      </w:r>
    </w:p>
    <w:p w:rsidR="005A5265" w:rsidRPr="005A5265" w:rsidRDefault="005A5265" w:rsidP="005A5265">
      <w:pPr>
        <w:ind w:left="720" w:right="720"/>
        <w:jc w:val="both"/>
        <w:rPr>
          <w:rFonts w:ascii="Times New Roman" w:hAnsi="Times New Roman" w:cs="Times New Roman"/>
          <w:sz w:val="24"/>
          <w:szCs w:val="24"/>
        </w:rPr>
      </w:pPr>
    </w:p>
    <w:p w:rsidR="005A5265" w:rsidRPr="005A5265" w:rsidRDefault="005A5265" w:rsidP="005A5265">
      <w:pPr>
        <w:pStyle w:val="BodyText"/>
        <w:rPr>
          <w:rFonts w:ascii="Times New Roman" w:hAnsi="Times New Roman"/>
          <w:szCs w:val="24"/>
        </w:rPr>
      </w:pPr>
      <w:proofErr w:type="gramStart"/>
      <w:r w:rsidRPr="005A5265">
        <w:rPr>
          <w:rFonts w:ascii="Times New Roman" w:hAnsi="Times New Roman"/>
          <w:i/>
          <w:szCs w:val="24"/>
        </w:rPr>
        <w:t>Clark v. McNabb</w:t>
      </w:r>
      <w:r w:rsidRPr="005A5265">
        <w:rPr>
          <w:rFonts w:ascii="Times New Roman" w:hAnsi="Times New Roman"/>
          <w:szCs w:val="24"/>
        </w:rPr>
        <w:t>, No. 2004-0005 (La. 3 Cir. 5/19/04); 878 So.2d 677.</w:t>
      </w:r>
      <w:proofErr w:type="gramEnd"/>
    </w:p>
    <w:p w:rsidR="005A5265" w:rsidRDefault="005A5265" w:rsidP="005A5265">
      <w:pPr>
        <w:spacing w:line="480" w:lineRule="auto"/>
        <w:jc w:val="both"/>
        <w:rPr>
          <w:rFonts w:ascii="Times New Roman" w:hAnsi="Times New Roman" w:cs="Times New Roman"/>
          <w:sz w:val="24"/>
          <w:szCs w:val="24"/>
        </w:rPr>
      </w:pPr>
      <w:r w:rsidRPr="005A5265">
        <w:rPr>
          <w:rFonts w:ascii="Times New Roman" w:hAnsi="Times New Roman" w:cs="Times New Roman"/>
          <w:sz w:val="24"/>
          <w:szCs w:val="24"/>
        </w:rPr>
        <w:tab/>
        <w:t xml:space="preserve">The Kelley Blue Book and the NADA Blue Book are market reports that are widely used and relied upon by the public, and hence, are admissible into evidence and may be used by a court in determining the value of a vehicle. See </w:t>
      </w:r>
      <w:r w:rsidRPr="005A5265">
        <w:rPr>
          <w:rFonts w:ascii="Times New Roman" w:hAnsi="Times New Roman" w:cs="Times New Roman"/>
          <w:i/>
          <w:sz w:val="24"/>
          <w:szCs w:val="24"/>
        </w:rPr>
        <w:t>State v. Batiste</w:t>
      </w:r>
      <w:r w:rsidRPr="005A5265">
        <w:rPr>
          <w:rFonts w:ascii="Times New Roman" w:hAnsi="Times New Roman" w:cs="Times New Roman"/>
          <w:sz w:val="24"/>
          <w:szCs w:val="24"/>
        </w:rPr>
        <w:t>, 99-1481, p. 4 (</w:t>
      </w:r>
      <w:proofErr w:type="spellStart"/>
      <w:r w:rsidRPr="005A5265">
        <w:rPr>
          <w:rFonts w:ascii="Times New Roman" w:hAnsi="Times New Roman" w:cs="Times New Roman"/>
          <w:sz w:val="24"/>
          <w:szCs w:val="24"/>
        </w:rPr>
        <w:t>La.App</w:t>
      </w:r>
      <w:proofErr w:type="spellEnd"/>
      <w:r w:rsidRPr="005A5265">
        <w:rPr>
          <w:rFonts w:ascii="Times New Roman" w:hAnsi="Times New Roman" w:cs="Times New Roman"/>
          <w:sz w:val="24"/>
          <w:szCs w:val="24"/>
        </w:rPr>
        <w:t xml:space="preserve">. 1st Cir. 3/31/00), 764 So.2d 1038, 1040, writ denied. </w:t>
      </w:r>
      <w:proofErr w:type="gramStart"/>
      <w:r w:rsidRPr="005A5265">
        <w:rPr>
          <w:rFonts w:ascii="Times New Roman" w:hAnsi="Times New Roman" w:cs="Times New Roman"/>
          <w:sz w:val="24"/>
          <w:szCs w:val="24"/>
        </w:rPr>
        <w:t xml:space="preserve">20001648 (La. 6/22/01), 794 So.2d 778; </w:t>
      </w:r>
      <w:proofErr w:type="spellStart"/>
      <w:r w:rsidRPr="005A5265">
        <w:rPr>
          <w:rFonts w:ascii="Times New Roman" w:hAnsi="Times New Roman" w:cs="Times New Roman"/>
          <w:i/>
          <w:sz w:val="24"/>
          <w:szCs w:val="24"/>
        </w:rPr>
        <w:t>Neloms</w:t>
      </w:r>
      <w:proofErr w:type="spellEnd"/>
      <w:r w:rsidRPr="005A5265">
        <w:rPr>
          <w:rFonts w:ascii="Times New Roman" w:hAnsi="Times New Roman" w:cs="Times New Roman"/>
          <w:i/>
          <w:sz w:val="24"/>
          <w:szCs w:val="24"/>
        </w:rPr>
        <w:t xml:space="preserve"> v. Empire Fire &amp; Marine Ins. Co</w:t>
      </w:r>
      <w:r w:rsidRPr="005A5265">
        <w:rPr>
          <w:rFonts w:ascii="Times New Roman" w:hAnsi="Times New Roman" w:cs="Times New Roman"/>
          <w:sz w:val="24"/>
          <w:szCs w:val="24"/>
        </w:rPr>
        <w:t>., 37,786, pp. 11-12 (</w:t>
      </w:r>
      <w:proofErr w:type="spellStart"/>
      <w:r w:rsidRPr="005A5265">
        <w:rPr>
          <w:rFonts w:ascii="Times New Roman" w:hAnsi="Times New Roman" w:cs="Times New Roman"/>
          <w:sz w:val="24"/>
          <w:szCs w:val="24"/>
        </w:rPr>
        <w:t>La.App</w:t>
      </w:r>
      <w:proofErr w:type="spellEnd"/>
      <w:r w:rsidRPr="005A5265">
        <w:rPr>
          <w:rFonts w:ascii="Times New Roman" w:hAnsi="Times New Roman" w:cs="Times New Roman"/>
          <w:sz w:val="24"/>
          <w:szCs w:val="24"/>
        </w:rPr>
        <w:t>. 2nd Cir. 10/16/03), 859 So.2d 225, 232.</w:t>
      </w:r>
      <w:proofErr w:type="gramEnd"/>
      <w:r w:rsidRPr="005A5265">
        <w:rPr>
          <w:rFonts w:ascii="Times New Roman" w:hAnsi="Times New Roman" w:cs="Times New Roman"/>
          <w:sz w:val="24"/>
          <w:szCs w:val="24"/>
        </w:rPr>
        <w:t xml:space="preserve"> As cited in </w:t>
      </w:r>
      <w:proofErr w:type="spellStart"/>
      <w:r w:rsidRPr="005A5265">
        <w:rPr>
          <w:rFonts w:ascii="Times New Roman" w:hAnsi="Times New Roman" w:cs="Times New Roman"/>
          <w:i/>
          <w:sz w:val="24"/>
          <w:szCs w:val="24"/>
        </w:rPr>
        <w:t>Oaties</w:t>
      </w:r>
      <w:proofErr w:type="spellEnd"/>
      <w:r w:rsidRPr="005A5265">
        <w:rPr>
          <w:rFonts w:ascii="Times New Roman" w:hAnsi="Times New Roman" w:cs="Times New Roman"/>
          <w:i/>
          <w:sz w:val="24"/>
          <w:szCs w:val="24"/>
        </w:rPr>
        <w:t xml:space="preserve"> v, Warner</w:t>
      </w:r>
      <w:r w:rsidRPr="005A5265">
        <w:rPr>
          <w:rFonts w:ascii="Times New Roman" w:hAnsi="Times New Roman" w:cs="Times New Roman"/>
          <w:sz w:val="24"/>
          <w:szCs w:val="24"/>
        </w:rPr>
        <w:t>, 2006 0738 (</w:t>
      </w:r>
      <w:proofErr w:type="spellStart"/>
      <w:r w:rsidRPr="005A5265">
        <w:rPr>
          <w:rFonts w:ascii="Times New Roman" w:hAnsi="Times New Roman" w:cs="Times New Roman"/>
          <w:sz w:val="24"/>
          <w:szCs w:val="24"/>
        </w:rPr>
        <w:t>La.App</w:t>
      </w:r>
      <w:proofErr w:type="spellEnd"/>
      <w:r w:rsidRPr="005A5265">
        <w:rPr>
          <w:rFonts w:ascii="Times New Roman" w:hAnsi="Times New Roman" w:cs="Times New Roman"/>
          <w:sz w:val="24"/>
          <w:szCs w:val="24"/>
        </w:rPr>
        <w:t>. 1 Cir. 6/8/07); 958 So.2d 1220</w:t>
      </w:r>
      <w:r>
        <w:rPr>
          <w:rFonts w:ascii="Times New Roman" w:hAnsi="Times New Roman" w:cs="Times New Roman"/>
          <w:sz w:val="24"/>
          <w:szCs w:val="24"/>
        </w:rPr>
        <w:t>.</w:t>
      </w:r>
    </w:p>
    <w:p w:rsidR="005A5265" w:rsidRDefault="005A5265" w:rsidP="005A526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this </w:t>
      </w:r>
      <w:proofErr w:type="gramStart"/>
      <w:r>
        <w:rPr>
          <w:rFonts w:ascii="Times New Roman" w:hAnsi="Times New Roman" w:cs="Times New Roman"/>
          <w:sz w:val="24"/>
          <w:szCs w:val="24"/>
        </w:rPr>
        <w:t>case  the</w:t>
      </w:r>
      <w:proofErr w:type="gramEnd"/>
      <w:r>
        <w:rPr>
          <w:rFonts w:ascii="Times New Roman" w:hAnsi="Times New Roman" w:cs="Times New Roman"/>
          <w:sz w:val="24"/>
          <w:szCs w:val="24"/>
        </w:rPr>
        <w:t xml:space="preserve"> NADA value for a similarly equipped vehicle in average condition is $3,300.00.  The parties have stipulated that the salvage value is $350.00.  </w:t>
      </w:r>
      <w:proofErr w:type="gramStart"/>
      <w:r>
        <w:rPr>
          <w:rFonts w:ascii="Times New Roman" w:hAnsi="Times New Roman" w:cs="Times New Roman"/>
          <w:sz w:val="24"/>
          <w:szCs w:val="24"/>
        </w:rPr>
        <w:t>In its appraisal</w:t>
      </w:r>
      <w:r w:rsidR="004F7A3D">
        <w:rPr>
          <w:rFonts w:ascii="Times New Roman" w:hAnsi="Times New Roman" w:cs="Times New Roman"/>
          <w:sz w:val="24"/>
          <w:szCs w:val="24"/>
        </w:rPr>
        <w:t xml:space="preserve"> (Imperial A in </w:t>
      </w:r>
      <w:proofErr w:type="spellStart"/>
      <w:r w:rsidR="004F7A3D">
        <w:rPr>
          <w:rFonts w:ascii="Times New Roman" w:hAnsi="Times New Roman" w:cs="Times New Roman"/>
          <w:sz w:val="24"/>
          <w:szCs w:val="24"/>
        </w:rPr>
        <w:t>globo</w:t>
      </w:r>
      <w:proofErr w:type="spellEnd"/>
      <w:r w:rsidR="004F7A3D">
        <w:rPr>
          <w:rFonts w:ascii="Times New Roman" w:hAnsi="Times New Roman" w:cs="Times New Roman"/>
          <w:sz w:val="24"/>
          <w:szCs w:val="24"/>
        </w:rPr>
        <w:t>)</w:t>
      </w:r>
      <w:r w:rsidR="001607F6">
        <w:rPr>
          <w:rFonts w:ascii="Times New Roman" w:hAnsi="Times New Roman" w:cs="Times New Roman"/>
          <w:sz w:val="24"/>
          <w:szCs w:val="24"/>
        </w:rPr>
        <w:t>,</w:t>
      </w:r>
      <w:r>
        <w:rPr>
          <w:rFonts w:ascii="Times New Roman" w:hAnsi="Times New Roman" w:cs="Times New Roman"/>
          <w:sz w:val="24"/>
          <w:szCs w:val="24"/>
        </w:rPr>
        <w:t xml:space="preserve"> Imperial made $1,000.00 in deductions.</w:t>
      </w:r>
      <w:proofErr w:type="gramEnd"/>
    </w:p>
    <w:p w:rsidR="005B56F5" w:rsidRDefault="005B56F5" w:rsidP="005A5265">
      <w:pPr>
        <w:spacing w:line="480" w:lineRule="auto"/>
        <w:jc w:val="both"/>
        <w:rPr>
          <w:rFonts w:ascii="Times New Roman" w:hAnsi="Times New Roman" w:cs="Times New Roman"/>
          <w:sz w:val="24"/>
          <w:szCs w:val="24"/>
        </w:rPr>
      </w:pPr>
      <w:r>
        <w:rPr>
          <w:rFonts w:ascii="Times New Roman" w:hAnsi="Times New Roman" w:cs="Times New Roman"/>
          <w:sz w:val="24"/>
          <w:szCs w:val="24"/>
        </w:rPr>
        <w:tab/>
        <w:t>As set forth by the jurisprudence</w:t>
      </w:r>
      <w:r w:rsidR="004F7A3D">
        <w:rPr>
          <w:rFonts w:ascii="Times New Roman" w:hAnsi="Times New Roman" w:cs="Times New Roman"/>
          <w:sz w:val="24"/>
          <w:szCs w:val="24"/>
        </w:rPr>
        <w:t>,</w:t>
      </w:r>
      <w:r>
        <w:rPr>
          <w:rFonts w:ascii="Times New Roman" w:hAnsi="Times New Roman" w:cs="Times New Roman"/>
          <w:sz w:val="24"/>
          <w:szCs w:val="24"/>
        </w:rPr>
        <w:t xml:space="preserve"> the valuation method utilized by the trial court is a question of fact and, based on the particular circumstances of each case, the court may adjust the NADA value upward or downward.  </w:t>
      </w:r>
      <w:r w:rsidR="001607F6">
        <w:rPr>
          <w:rFonts w:ascii="Times New Roman" w:hAnsi="Times New Roman" w:cs="Times New Roman"/>
          <w:sz w:val="24"/>
          <w:szCs w:val="24"/>
        </w:rPr>
        <w:t xml:space="preserve">The automobile valuation issue in this case is unique.  </w:t>
      </w:r>
      <w:r>
        <w:rPr>
          <w:rFonts w:ascii="Times New Roman" w:hAnsi="Times New Roman" w:cs="Times New Roman"/>
          <w:sz w:val="24"/>
          <w:szCs w:val="24"/>
        </w:rPr>
        <w:t xml:space="preserve">Eric Hudson testified of the cost he </w:t>
      </w:r>
      <w:r w:rsidR="004F7A3D">
        <w:rPr>
          <w:rFonts w:ascii="Times New Roman" w:hAnsi="Times New Roman" w:cs="Times New Roman"/>
          <w:sz w:val="24"/>
          <w:szCs w:val="24"/>
        </w:rPr>
        <w:t xml:space="preserve">expended on </w:t>
      </w:r>
      <w:r>
        <w:rPr>
          <w:rFonts w:ascii="Times New Roman" w:hAnsi="Times New Roman" w:cs="Times New Roman"/>
          <w:sz w:val="24"/>
          <w:szCs w:val="24"/>
        </w:rPr>
        <w:t xml:space="preserve">the car and further testified of the labor he and his son </w:t>
      </w:r>
      <w:proofErr w:type="spellStart"/>
      <w:r>
        <w:rPr>
          <w:rFonts w:ascii="Times New Roman" w:hAnsi="Times New Roman" w:cs="Times New Roman"/>
          <w:sz w:val="24"/>
          <w:szCs w:val="24"/>
        </w:rPr>
        <w:t>DeMarcus</w:t>
      </w:r>
      <w:proofErr w:type="spellEnd"/>
      <w:r>
        <w:rPr>
          <w:rFonts w:ascii="Times New Roman" w:hAnsi="Times New Roman" w:cs="Times New Roman"/>
          <w:sz w:val="24"/>
          <w:szCs w:val="24"/>
        </w:rPr>
        <w:t xml:space="preserve"> put into getting the vehicle up and running.  It was a laborious project for this father and son – as well as a source of pride in having successfully and inexpensively</w:t>
      </w:r>
      <w:r w:rsidR="004F7A3D">
        <w:rPr>
          <w:rFonts w:ascii="Times New Roman" w:hAnsi="Times New Roman" w:cs="Times New Roman"/>
          <w:sz w:val="24"/>
          <w:szCs w:val="24"/>
        </w:rPr>
        <w:t xml:space="preserve"> </w:t>
      </w:r>
      <w:r>
        <w:rPr>
          <w:rFonts w:ascii="Times New Roman" w:hAnsi="Times New Roman" w:cs="Times New Roman"/>
          <w:sz w:val="24"/>
          <w:szCs w:val="24"/>
        </w:rPr>
        <w:t>achieved</w:t>
      </w:r>
      <w:r w:rsidR="004F7A3D">
        <w:rPr>
          <w:rFonts w:ascii="Times New Roman" w:hAnsi="Times New Roman" w:cs="Times New Roman"/>
          <w:sz w:val="24"/>
          <w:szCs w:val="24"/>
        </w:rPr>
        <w:t xml:space="preserve"> a </w:t>
      </w:r>
      <w:r w:rsidR="004F7A3D">
        <w:rPr>
          <w:rFonts w:ascii="Times New Roman" w:hAnsi="Times New Roman" w:cs="Times New Roman"/>
          <w:sz w:val="24"/>
          <w:szCs w:val="24"/>
        </w:rPr>
        <w:lastRenderedPageBreak/>
        <w:t>good,</w:t>
      </w:r>
      <w:r>
        <w:rPr>
          <w:rFonts w:ascii="Times New Roman" w:hAnsi="Times New Roman" w:cs="Times New Roman"/>
          <w:sz w:val="24"/>
          <w:szCs w:val="24"/>
        </w:rPr>
        <w:t xml:space="preserve"> operable vehicle (with a stereo system).  </w:t>
      </w:r>
      <w:r w:rsidR="004F7A3D">
        <w:rPr>
          <w:rFonts w:ascii="Times New Roman" w:hAnsi="Times New Roman" w:cs="Times New Roman"/>
          <w:sz w:val="24"/>
          <w:szCs w:val="24"/>
        </w:rPr>
        <w:t xml:space="preserve">Again, the NADA value for a similarly equipped vehicle in average condition – including minor dents and scrapes typical for a 15 year old car – is $3,500.00.  </w:t>
      </w:r>
      <w:r>
        <w:rPr>
          <w:rFonts w:ascii="Times New Roman" w:hAnsi="Times New Roman" w:cs="Times New Roman"/>
          <w:sz w:val="24"/>
          <w:szCs w:val="24"/>
        </w:rPr>
        <w:t>Given the particular circumstances of this case, this Court concludes that the value of this vehicle should be set in the amount of $2,950.00.</w:t>
      </w:r>
    </w:p>
    <w:p w:rsidR="005B56F5" w:rsidRDefault="005B56F5" w:rsidP="005B56F5">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PERSONAL DAMAGES OF DEMARCUS HUDSON</w:t>
      </w:r>
    </w:p>
    <w:p w:rsidR="005B56F5" w:rsidRDefault="005B56F5" w:rsidP="005B56F5">
      <w:pPr>
        <w:spacing w:line="480" w:lineRule="auto"/>
        <w:rPr>
          <w:rFonts w:ascii="Times New Roman" w:hAnsi="Times New Roman" w:cs="Times New Roman"/>
          <w:sz w:val="24"/>
          <w:szCs w:val="24"/>
        </w:rPr>
      </w:pPr>
      <w:r>
        <w:rPr>
          <w:rFonts w:ascii="Times New Roman" w:hAnsi="Times New Roman" w:cs="Times New Roman"/>
          <w:sz w:val="24"/>
          <w:szCs w:val="24"/>
        </w:rPr>
        <w:tab/>
        <w:t>On the issue of damages</w:t>
      </w:r>
      <w:r w:rsidR="001607F6">
        <w:rPr>
          <w:rFonts w:ascii="Times New Roman" w:hAnsi="Times New Roman" w:cs="Times New Roman"/>
          <w:sz w:val="24"/>
          <w:szCs w:val="24"/>
        </w:rPr>
        <w:t>,</w:t>
      </w:r>
      <w:r>
        <w:rPr>
          <w:rFonts w:ascii="Times New Roman" w:hAnsi="Times New Roman" w:cs="Times New Roman"/>
          <w:sz w:val="24"/>
          <w:szCs w:val="24"/>
        </w:rPr>
        <w:t xml:space="preserve"> the Court heard testimony from Eric Hudson, a former marine and businessman, </w:t>
      </w:r>
      <w:proofErr w:type="spellStart"/>
      <w:r>
        <w:rPr>
          <w:rFonts w:ascii="Times New Roman" w:hAnsi="Times New Roman" w:cs="Times New Roman"/>
          <w:sz w:val="24"/>
          <w:szCs w:val="24"/>
        </w:rPr>
        <w:t>DeMarcus</w:t>
      </w:r>
      <w:proofErr w:type="spellEnd"/>
      <w:r>
        <w:rPr>
          <w:rFonts w:ascii="Times New Roman" w:hAnsi="Times New Roman" w:cs="Times New Roman"/>
          <w:sz w:val="24"/>
          <w:szCs w:val="24"/>
        </w:rPr>
        <w:t xml:space="preserve"> Hudson, a college student taking 12 hours</w:t>
      </w:r>
      <w:r w:rsidR="004F7A3D">
        <w:rPr>
          <w:rFonts w:ascii="Times New Roman" w:hAnsi="Times New Roman" w:cs="Times New Roman"/>
          <w:sz w:val="24"/>
          <w:szCs w:val="24"/>
        </w:rPr>
        <w:t xml:space="preserve"> who is </w:t>
      </w:r>
      <w:r>
        <w:rPr>
          <w:rFonts w:ascii="Times New Roman" w:hAnsi="Times New Roman" w:cs="Times New Roman"/>
          <w:sz w:val="24"/>
          <w:szCs w:val="24"/>
        </w:rPr>
        <w:t xml:space="preserve">employed at UPS and </w:t>
      </w:r>
      <w:r w:rsidR="004F7A3D">
        <w:rPr>
          <w:rFonts w:ascii="Times New Roman" w:hAnsi="Times New Roman" w:cs="Times New Roman"/>
          <w:sz w:val="24"/>
          <w:szCs w:val="24"/>
        </w:rPr>
        <w:t xml:space="preserve">works </w:t>
      </w:r>
      <w:r>
        <w:rPr>
          <w:rFonts w:ascii="Times New Roman" w:hAnsi="Times New Roman" w:cs="Times New Roman"/>
          <w:sz w:val="24"/>
          <w:szCs w:val="24"/>
        </w:rPr>
        <w:t xml:space="preserve">part-time for his father.  The Court also received the detailed medical records reflecting, among other things, that </w:t>
      </w:r>
      <w:proofErr w:type="spellStart"/>
      <w:r>
        <w:rPr>
          <w:rFonts w:ascii="Times New Roman" w:hAnsi="Times New Roman" w:cs="Times New Roman"/>
          <w:sz w:val="24"/>
          <w:szCs w:val="24"/>
        </w:rPr>
        <w:t>DeMarcus</w:t>
      </w:r>
      <w:proofErr w:type="spellEnd"/>
      <w:r>
        <w:rPr>
          <w:rFonts w:ascii="Times New Roman" w:hAnsi="Times New Roman" w:cs="Times New Roman"/>
          <w:sz w:val="24"/>
          <w:szCs w:val="24"/>
        </w:rPr>
        <w:t xml:space="preserve"> received physical therapy for a total of 27 visits over two months</w:t>
      </w:r>
      <w:r w:rsidR="001607F6">
        <w:rPr>
          <w:rFonts w:ascii="Times New Roman" w:hAnsi="Times New Roman" w:cs="Times New Roman"/>
          <w:sz w:val="24"/>
          <w:szCs w:val="24"/>
        </w:rPr>
        <w:t xml:space="preserve"> (about 3 physical therapy treatments per week)</w:t>
      </w:r>
      <w:r>
        <w:rPr>
          <w:rFonts w:ascii="Times New Roman" w:hAnsi="Times New Roman" w:cs="Times New Roman"/>
          <w:sz w:val="24"/>
          <w:szCs w:val="24"/>
        </w:rPr>
        <w:t>.  Despite pain</w:t>
      </w:r>
      <w:r w:rsidR="004F7A3D">
        <w:rPr>
          <w:rFonts w:ascii="Times New Roman" w:hAnsi="Times New Roman" w:cs="Times New Roman"/>
          <w:sz w:val="24"/>
          <w:szCs w:val="24"/>
        </w:rPr>
        <w:t xml:space="preserve"> in December 2010 and January 2011</w:t>
      </w:r>
      <w:r>
        <w:rPr>
          <w:rFonts w:ascii="Times New Roman" w:hAnsi="Times New Roman" w:cs="Times New Roman"/>
          <w:sz w:val="24"/>
          <w:szCs w:val="24"/>
        </w:rPr>
        <w:t xml:space="preserve">, </w:t>
      </w:r>
      <w:proofErr w:type="spellStart"/>
      <w:r>
        <w:rPr>
          <w:rFonts w:ascii="Times New Roman" w:hAnsi="Times New Roman" w:cs="Times New Roman"/>
          <w:sz w:val="24"/>
          <w:szCs w:val="24"/>
        </w:rPr>
        <w:t>DeMarcus</w:t>
      </w:r>
      <w:proofErr w:type="spellEnd"/>
      <w:r>
        <w:rPr>
          <w:rFonts w:ascii="Times New Roman" w:hAnsi="Times New Roman" w:cs="Times New Roman"/>
          <w:sz w:val="24"/>
          <w:szCs w:val="24"/>
        </w:rPr>
        <w:t xml:space="preserve"> continued to work at UPS, a physically demanding job, and continued to attend college.  He did not miss any of the 27 scheduled physical therapy appointments and in February 2010 stated that his pain had completed resolved.  </w:t>
      </w:r>
    </w:p>
    <w:p w:rsidR="005B56F5" w:rsidRDefault="005B56F5" w:rsidP="005B56F5">
      <w:pPr>
        <w:spacing w:line="480" w:lineRule="auto"/>
        <w:rPr>
          <w:rFonts w:ascii="Times New Roman" w:hAnsi="Times New Roman" w:cs="Times New Roman"/>
          <w:sz w:val="24"/>
          <w:szCs w:val="24"/>
        </w:rPr>
      </w:pPr>
      <w:r>
        <w:rPr>
          <w:rFonts w:ascii="Times New Roman" w:hAnsi="Times New Roman" w:cs="Times New Roman"/>
          <w:sz w:val="24"/>
          <w:szCs w:val="24"/>
        </w:rPr>
        <w:tab/>
        <w:t>The Court sets special damages in the amount of $7,092.33.  The Court sets general damages in the amount of $</w:t>
      </w:r>
      <w:r w:rsidR="00B13BAF">
        <w:rPr>
          <w:rFonts w:ascii="Times New Roman" w:hAnsi="Times New Roman" w:cs="Times New Roman"/>
          <w:sz w:val="24"/>
          <w:szCs w:val="24"/>
        </w:rPr>
        <w:t>8,0</w:t>
      </w:r>
      <w:r>
        <w:rPr>
          <w:rFonts w:ascii="Times New Roman" w:hAnsi="Times New Roman" w:cs="Times New Roman"/>
          <w:sz w:val="24"/>
          <w:szCs w:val="24"/>
        </w:rPr>
        <w:t xml:space="preserve">00.00 noting the severity of the impact (which </w:t>
      </w:r>
      <w:r w:rsidR="001607F6">
        <w:rPr>
          <w:rFonts w:ascii="Times New Roman" w:hAnsi="Times New Roman" w:cs="Times New Roman"/>
          <w:sz w:val="24"/>
          <w:szCs w:val="24"/>
        </w:rPr>
        <w:t xml:space="preserve">was forceful enough to bend </w:t>
      </w:r>
      <w:r>
        <w:rPr>
          <w:rFonts w:ascii="Times New Roman" w:hAnsi="Times New Roman" w:cs="Times New Roman"/>
          <w:sz w:val="24"/>
          <w:szCs w:val="24"/>
        </w:rPr>
        <w:t xml:space="preserve">the </w:t>
      </w:r>
      <w:r w:rsidR="004F7A3D">
        <w:rPr>
          <w:rFonts w:ascii="Times New Roman" w:hAnsi="Times New Roman" w:cs="Times New Roman"/>
          <w:sz w:val="24"/>
          <w:szCs w:val="24"/>
        </w:rPr>
        <w:t xml:space="preserve">vehicle </w:t>
      </w:r>
      <w:r>
        <w:rPr>
          <w:rFonts w:ascii="Times New Roman" w:hAnsi="Times New Roman" w:cs="Times New Roman"/>
          <w:sz w:val="24"/>
          <w:szCs w:val="24"/>
        </w:rPr>
        <w:t xml:space="preserve">frame), the fastidious nature in which </w:t>
      </w:r>
      <w:proofErr w:type="spellStart"/>
      <w:r>
        <w:rPr>
          <w:rFonts w:ascii="Times New Roman" w:hAnsi="Times New Roman" w:cs="Times New Roman"/>
          <w:sz w:val="24"/>
          <w:szCs w:val="24"/>
        </w:rPr>
        <w:t>DeMarcus</w:t>
      </w:r>
      <w:proofErr w:type="spellEnd"/>
      <w:r>
        <w:rPr>
          <w:rFonts w:ascii="Times New Roman" w:hAnsi="Times New Roman" w:cs="Times New Roman"/>
          <w:sz w:val="24"/>
          <w:szCs w:val="24"/>
        </w:rPr>
        <w:t xml:space="preserve"> dedicated himself to resolving his pain while continuing to work a physically demanding job</w:t>
      </w:r>
      <w:r w:rsidR="006600E0">
        <w:rPr>
          <w:rFonts w:ascii="Times New Roman" w:hAnsi="Times New Roman" w:cs="Times New Roman"/>
          <w:sz w:val="24"/>
          <w:szCs w:val="24"/>
        </w:rPr>
        <w:t xml:space="preserve"> and the credibility of both Eric and </w:t>
      </w:r>
      <w:proofErr w:type="spellStart"/>
      <w:r w:rsidR="006600E0">
        <w:rPr>
          <w:rFonts w:ascii="Times New Roman" w:hAnsi="Times New Roman" w:cs="Times New Roman"/>
          <w:sz w:val="24"/>
          <w:szCs w:val="24"/>
        </w:rPr>
        <w:t>DeMarcus</w:t>
      </w:r>
      <w:proofErr w:type="spellEnd"/>
      <w:r w:rsidR="006600E0">
        <w:rPr>
          <w:rFonts w:ascii="Times New Roman" w:hAnsi="Times New Roman" w:cs="Times New Roman"/>
          <w:sz w:val="24"/>
          <w:szCs w:val="24"/>
        </w:rPr>
        <w:t xml:space="preserve">.  Again, the assignment of general damages by the Court is always based on the facts, evidence and applicable law and </w:t>
      </w:r>
      <w:r w:rsidR="00B13BAF">
        <w:rPr>
          <w:rFonts w:ascii="Times New Roman" w:hAnsi="Times New Roman" w:cs="Times New Roman"/>
          <w:sz w:val="24"/>
          <w:szCs w:val="24"/>
        </w:rPr>
        <w:t xml:space="preserve">while this assessment is higher than normal for this judge, it </w:t>
      </w:r>
      <w:r w:rsidR="006600E0">
        <w:rPr>
          <w:rFonts w:ascii="Times New Roman" w:hAnsi="Times New Roman" w:cs="Times New Roman"/>
          <w:sz w:val="24"/>
          <w:szCs w:val="24"/>
        </w:rPr>
        <w:t xml:space="preserve">is warranted under the </w:t>
      </w:r>
      <w:r w:rsidR="00B13BAF">
        <w:rPr>
          <w:rFonts w:ascii="Times New Roman" w:hAnsi="Times New Roman" w:cs="Times New Roman"/>
          <w:sz w:val="24"/>
          <w:szCs w:val="24"/>
        </w:rPr>
        <w:t xml:space="preserve">particular </w:t>
      </w:r>
      <w:r w:rsidR="006600E0">
        <w:rPr>
          <w:rFonts w:ascii="Times New Roman" w:hAnsi="Times New Roman" w:cs="Times New Roman"/>
          <w:sz w:val="24"/>
          <w:szCs w:val="24"/>
        </w:rPr>
        <w:t>facts of this case.</w:t>
      </w:r>
    </w:p>
    <w:p w:rsidR="006600E0" w:rsidRDefault="006600E0" w:rsidP="005B56F5">
      <w:pPr>
        <w:spacing w:line="480" w:lineRule="auto"/>
        <w:rPr>
          <w:rFonts w:ascii="Times New Roman" w:hAnsi="Times New Roman" w:cs="Times New Roman"/>
          <w:sz w:val="24"/>
          <w:szCs w:val="24"/>
        </w:rPr>
      </w:pPr>
      <w:r>
        <w:rPr>
          <w:rFonts w:ascii="Times New Roman" w:hAnsi="Times New Roman" w:cs="Times New Roman"/>
          <w:sz w:val="24"/>
          <w:szCs w:val="24"/>
        </w:rPr>
        <w:tab/>
        <w:t>A formal Judgment consistent with this ruling shall be submitted in accordance with La. Dist. Ct. R. 9.5</w:t>
      </w:r>
    </w:p>
    <w:p w:rsidR="006600E0" w:rsidRDefault="006600E0" w:rsidP="005B56F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Signed this </w:t>
      </w:r>
      <w:r w:rsidR="004F7A3D">
        <w:rPr>
          <w:rFonts w:ascii="Times New Roman" w:hAnsi="Times New Roman" w:cs="Times New Roman"/>
          <w:sz w:val="24"/>
          <w:szCs w:val="24"/>
        </w:rPr>
        <w:t>23</w:t>
      </w:r>
      <w:r w:rsidR="004F7A3D" w:rsidRPr="004F7A3D">
        <w:rPr>
          <w:rFonts w:ascii="Times New Roman" w:hAnsi="Times New Roman" w:cs="Times New Roman"/>
          <w:sz w:val="24"/>
          <w:szCs w:val="24"/>
          <w:vertAlign w:val="superscript"/>
        </w:rPr>
        <w:t>rd</w:t>
      </w:r>
      <w:r w:rsidR="004F7A3D">
        <w:rPr>
          <w:rFonts w:ascii="Times New Roman" w:hAnsi="Times New Roman" w:cs="Times New Roman"/>
          <w:sz w:val="24"/>
          <w:szCs w:val="24"/>
        </w:rPr>
        <w:t xml:space="preserve"> </w:t>
      </w:r>
      <w:r>
        <w:rPr>
          <w:rFonts w:ascii="Times New Roman" w:hAnsi="Times New Roman" w:cs="Times New Roman"/>
          <w:sz w:val="24"/>
          <w:szCs w:val="24"/>
        </w:rPr>
        <w:t xml:space="preserve">day of June, 2011 in Shreveport, Caddo Parish, </w:t>
      </w:r>
      <w:proofErr w:type="gramStart"/>
      <w:r>
        <w:rPr>
          <w:rFonts w:ascii="Times New Roman" w:hAnsi="Times New Roman" w:cs="Times New Roman"/>
          <w:sz w:val="24"/>
          <w:szCs w:val="24"/>
        </w:rPr>
        <w:t>Louisiana</w:t>
      </w:r>
      <w:proofErr w:type="gramEnd"/>
      <w:r>
        <w:rPr>
          <w:rFonts w:ascii="Times New Roman" w:hAnsi="Times New Roman" w:cs="Times New Roman"/>
          <w:sz w:val="24"/>
          <w:szCs w:val="24"/>
        </w:rPr>
        <w:t>.</w:t>
      </w:r>
    </w:p>
    <w:p w:rsidR="006600E0" w:rsidRDefault="006600E0" w:rsidP="006600E0">
      <w:pPr>
        <w:rPr>
          <w:rFonts w:ascii="Times New Roman" w:hAnsi="Times New Roman" w:cs="Times New Roman"/>
          <w:sz w:val="24"/>
          <w:szCs w:val="24"/>
        </w:rPr>
      </w:pPr>
    </w:p>
    <w:p w:rsidR="006600E0" w:rsidRDefault="006600E0" w:rsidP="006600E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rsidR="006600E0" w:rsidRPr="005B56F5" w:rsidRDefault="006600E0" w:rsidP="006600E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SCOTT J. CRICHTON</w:t>
      </w:r>
    </w:p>
    <w:p w:rsidR="005B56F5" w:rsidRDefault="006600E0" w:rsidP="005A526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DISTRICT JUDGE</w:t>
      </w:r>
    </w:p>
    <w:p w:rsidR="006600E0" w:rsidRDefault="006600E0" w:rsidP="005A5265">
      <w:pPr>
        <w:spacing w:line="480" w:lineRule="auto"/>
        <w:jc w:val="both"/>
        <w:rPr>
          <w:rFonts w:ascii="Times New Roman" w:hAnsi="Times New Roman" w:cs="Times New Roman"/>
          <w:sz w:val="24"/>
          <w:szCs w:val="24"/>
        </w:rPr>
      </w:pPr>
    </w:p>
    <w:p w:rsidR="006600E0" w:rsidRDefault="006600E0" w:rsidP="006600E0">
      <w:pPr>
        <w:jc w:val="both"/>
        <w:rPr>
          <w:rFonts w:ascii="Times New Roman" w:hAnsi="Times New Roman" w:cs="Times New Roman"/>
          <w:sz w:val="24"/>
          <w:szCs w:val="24"/>
        </w:rPr>
      </w:pPr>
      <w:r w:rsidRPr="006600E0">
        <w:rPr>
          <w:rFonts w:ascii="Times New Roman" w:hAnsi="Times New Roman" w:cs="Times New Roman"/>
          <w:sz w:val="24"/>
          <w:szCs w:val="24"/>
          <w:u w:val="single"/>
        </w:rPr>
        <w:t>DISTRIBUTION</w:t>
      </w:r>
      <w:r>
        <w:rPr>
          <w:rFonts w:ascii="Times New Roman" w:hAnsi="Times New Roman" w:cs="Times New Roman"/>
          <w:sz w:val="24"/>
          <w:szCs w:val="24"/>
        </w:rPr>
        <w:t>:</w:t>
      </w:r>
    </w:p>
    <w:p w:rsidR="006600E0" w:rsidRDefault="006600E0" w:rsidP="006600E0">
      <w:pPr>
        <w:jc w:val="both"/>
        <w:rPr>
          <w:rFonts w:ascii="Times New Roman" w:hAnsi="Times New Roman" w:cs="Times New Roman"/>
          <w:sz w:val="24"/>
          <w:szCs w:val="24"/>
        </w:rPr>
      </w:pPr>
    </w:p>
    <w:p w:rsidR="006600E0" w:rsidRDefault="006600E0" w:rsidP="006600E0">
      <w:pPr>
        <w:jc w:val="both"/>
        <w:rPr>
          <w:rFonts w:ascii="Times New Roman" w:hAnsi="Times New Roman" w:cs="Times New Roman"/>
          <w:sz w:val="24"/>
          <w:szCs w:val="24"/>
        </w:rPr>
      </w:pPr>
      <w:r>
        <w:rPr>
          <w:rFonts w:ascii="Times New Roman" w:hAnsi="Times New Roman" w:cs="Times New Roman"/>
          <w:sz w:val="24"/>
          <w:szCs w:val="24"/>
        </w:rPr>
        <w:t>William F. Kendig</w:t>
      </w:r>
      <w:r w:rsidR="004F7A3D">
        <w:rPr>
          <w:rFonts w:ascii="Times New Roman" w:hAnsi="Times New Roman" w:cs="Times New Roman"/>
          <w:sz w:val="24"/>
          <w:szCs w:val="24"/>
        </w:rPr>
        <w:t xml:space="preserve">, Counsel for Eric Hudson and </w:t>
      </w:r>
      <w:proofErr w:type="spellStart"/>
      <w:r w:rsidR="004F7A3D">
        <w:rPr>
          <w:rFonts w:ascii="Times New Roman" w:hAnsi="Times New Roman" w:cs="Times New Roman"/>
          <w:sz w:val="24"/>
          <w:szCs w:val="24"/>
        </w:rPr>
        <w:t>DeMarcus</w:t>
      </w:r>
      <w:proofErr w:type="spellEnd"/>
      <w:r w:rsidR="004F7A3D">
        <w:rPr>
          <w:rFonts w:ascii="Times New Roman" w:hAnsi="Times New Roman" w:cs="Times New Roman"/>
          <w:sz w:val="24"/>
          <w:szCs w:val="24"/>
        </w:rPr>
        <w:t xml:space="preserve"> Hudson</w:t>
      </w:r>
    </w:p>
    <w:p w:rsidR="005A5265" w:rsidRPr="005A5265" w:rsidRDefault="006600E0" w:rsidP="004F7A3D">
      <w:pPr>
        <w:jc w:val="both"/>
        <w:rPr>
          <w:rFonts w:ascii="Times New Roman" w:hAnsi="Times New Roman" w:cs="Times New Roman"/>
          <w:sz w:val="24"/>
          <w:szCs w:val="24"/>
        </w:rPr>
      </w:pPr>
      <w:r>
        <w:rPr>
          <w:rFonts w:ascii="Times New Roman" w:hAnsi="Times New Roman" w:cs="Times New Roman"/>
          <w:sz w:val="24"/>
          <w:szCs w:val="24"/>
        </w:rPr>
        <w:t xml:space="preserve">Paul D. </w:t>
      </w:r>
      <w:proofErr w:type="spellStart"/>
      <w:r>
        <w:rPr>
          <w:rFonts w:ascii="Times New Roman" w:hAnsi="Times New Roman" w:cs="Times New Roman"/>
          <w:sz w:val="24"/>
          <w:szCs w:val="24"/>
        </w:rPr>
        <w:t>Oberle</w:t>
      </w:r>
      <w:proofErr w:type="spellEnd"/>
      <w:r>
        <w:rPr>
          <w:rFonts w:ascii="Times New Roman" w:hAnsi="Times New Roman" w:cs="Times New Roman"/>
          <w:sz w:val="24"/>
          <w:szCs w:val="24"/>
        </w:rPr>
        <w:t>, Jr.</w:t>
      </w:r>
      <w:r w:rsidR="004F7A3D">
        <w:rPr>
          <w:rFonts w:ascii="Times New Roman" w:hAnsi="Times New Roman" w:cs="Times New Roman"/>
          <w:sz w:val="24"/>
          <w:szCs w:val="24"/>
        </w:rPr>
        <w:t>, Counsel for Imperial Fire and</w:t>
      </w:r>
      <w:bookmarkStart w:id="10" w:name="_GoBack"/>
      <w:bookmarkEnd w:id="10"/>
      <w:r w:rsidR="004F7A3D">
        <w:rPr>
          <w:rFonts w:ascii="Times New Roman" w:hAnsi="Times New Roman" w:cs="Times New Roman"/>
          <w:sz w:val="24"/>
          <w:szCs w:val="24"/>
        </w:rPr>
        <w:t xml:space="preserve"> Casualty Insurance Company</w:t>
      </w:r>
    </w:p>
    <w:sectPr w:rsidR="005A5265" w:rsidRPr="005A5265" w:rsidSect="005A5265">
      <w:footerReference w:type="default" r:id="rId16"/>
      <w:pgSz w:w="12240" w:h="20160" w:code="5"/>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42E" w:rsidRDefault="00A1342E" w:rsidP="004F7A3D">
      <w:r>
        <w:separator/>
      </w:r>
    </w:p>
  </w:endnote>
  <w:endnote w:type="continuationSeparator" w:id="0">
    <w:p w:rsidR="00A1342E" w:rsidRDefault="00A1342E" w:rsidP="004F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Palatino">
    <w:panose1 w:val="02040502050505030304"/>
    <w:charset w:val="00"/>
    <w:family w:val="roman"/>
    <w:pitch w:val="variable"/>
    <w:sig w:usb0="00000007" w:usb1="00000000" w:usb2="00000000" w:usb3="00000000" w:csb0="00000093" w:csb1="00000000"/>
  </w:font>
  <w:font w:name="Times">
    <w:panose1 w:val="02020603060405020304"/>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215247"/>
      <w:docPartObj>
        <w:docPartGallery w:val="Page Numbers (Bottom of Page)"/>
        <w:docPartUnique/>
      </w:docPartObj>
    </w:sdtPr>
    <w:sdtEndPr>
      <w:rPr>
        <w:noProof/>
      </w:rPr>
    </w:sdtEndPr>
    <w:sdtContent>
      <w:p w:rsidR="004F7A3D" w:rsidRDefault="004F7A3D">
        <w:pPr>
          <w:pStyle w:val="Footer"/>
          <w:jc w:val="center"/>
        </w:pPr>
        <w:r>
          <w:t xml:space="preserve">Page </w:t>
        </w:r>
        <w:r>
          <w:fldChar w:fldCharType="begin"/>
        </w:r>
        <w:r>
          <w:instrText xml:space="preserve"> PAGE   \* MERGEFORMAT </w:instrText>
        </w:r>
        <w:r>
          <w:fldChar w:fldCharType="separate"/>
        </w:r>
        <w:r w:rsidR="00B13BAF">
          <w:rPr>
            <w:noProof/>
          </w:rPr>
          <w:t>3</w:t>
        </w:r>
        <w:r>
          <w:rPr>
            <w:noProof/>
          </w:rPr>
          <w:fldChar w:fldCharType="end"/>
        </w:r>
      </w:p>
    </w:sdtContent>
  </w:sdt>
  <w:p w:rsidR="004F7A3D" w:rsidRDefault="004F7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42E" w:rsidRDefault="00A1342E" w:rsidP="004F7A3D">
      <w:r>
        <w:separator/>
      </w:r>
    </w:p>
  </w:footnote>
  <w:footnote w:type="continuationSeparator" w:id="0">
    <w:p w:rsidR="00A1342E" w:rsidRDefault="00A1342E" w:rsidP="004F7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265"/>
    <w:rsid w:val="001607F6"/>
    <w:rsid w:val="0041119F"/>
    <w:rsid w:val="004F7A3D"/>
    <w:rsid w:val="005A5265"/>
    <w:rsid w:val="005B56F5"/>
    <w:rsid w:val="005D33ED"/>
    <w:rsid w:val="006600E0"/>
    <w:rsid w:val="00760ADB"/>
    <w:rsid w:val="007A5F7F"/>
    <w:rsid w:val="00A1342E"/>
    <w:rsid w:val="00B13BAF"/>
    <w:rsid w:val="00C207C8"/>
    <w:rsid w:val="00D72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A5265"/>
    <w:pPr>
      <w:spacing w:line="480" w:lineRule="auto"/>
      <w:jc w:val="both"/>
    </w:pPr>
    <w:rPr>
      <w:rFonts w:ascii="Palatino" w:eastAsia="Times" w:hAnsi="Palatino" w:cs="Times New Roman"/>
      <w:sz w:val="24"/>
      <w:szCs w:val="20"/>
    </w:rPr>
  </w:style>
  <w:style w:type="character" w:customStyle="1" w:styleId="BodyTextChar">
    <w:name w:val="Body Text Char"/>
    <w:basedOn w:val="DefaultParagraphFont"/>
    <w:link w:val="BodyText"/>
    <w:rsid w:val="005A5265"/>
    <w:rPr>
      <w:rFonts w:ascii="Palatino" w:eastAsia="Times" w:hAnsi="Palatino" w:cs="Times New Roman"/>
      <w:b w:val="0"/>
      <w:sz w:val="24"/>
      <w:szCs w:val="20"/>
    </w:rPr>
  </w:style>
  <w:style w:type="character" w:customStyle="1" w:styleId="documentbody">
    <w:name w:val="documentbody"/>
    <w:basedOn w:val="DefaultParagraphFont"/>
    <w:rsid w:val="005A5265"/>
  </w:style>
  <w:style w:type="character" w:customStyle="1" w:styleId="searchterm">
    <w:name w:val="searchterm"/>
    <w:basedOn w:val="DefaultParagraphFont"/>
    <w:rsid w:val="005A5265"/>
  </w:style>
  <w:style w:type="character" w:styleId="Hyperlink">
    <w:name w:val="Hyperlink"/>
    <w:basedOn w:val="DefaultParagraphFont"/>
    <w:rsid w:val="005A5265"/>
    <w:rPr>
      <w:color w:val="0000FF"/>
      <w:u w:val="single"/>
    </w:rPr>
  </w:style>
  <w:style w:type="paragraph" w:styleId="Header">
    <w:name w:val="header"/>
    <w:basedOn w:val="Normal"/>
    <w:link w:val="HeaderChar"/>
    <w:uiPriority w:val="99"/>
    <w:unhideWhenUsed/>
    <w:rsid w:val="004F7A3D"/>
    <w:pPr>
      <w:tabs>
        <w:tab w:val="center" w:pos="4680"/>
        <w:tab w:val="right" w:pos="9360"/>
      </w:tabs>
    </w:pPr>
  </w:style>
  <w:style w:type="character" w:customStyle="1" w:styleId="HeaderChar">
    <w:name w:val="Header Char"/>
    <w:basedOn w:val="DefaultParagraphFont"/>
    <w:link w:val="Header"/>
    <w:uiPriority w:val="99"/>
    <w:rsid w:val="004F7A3D"/>
    <w:rPr>
      <w:rFonts w:asciiTheme="minorHAnsi" w:eastAsiaTheme="minorEastAsia" w:hAnsiTheme="minorHAnsi" w:cstheme="minorBidi"/>
      <w:b w:val="0"/>
      <w:sz w:val="22"/>
      <w:szCs w:val="22"/>
    </w:rPr>
  </w:style>
  <w:style w:type="paragraph" w:styleId="Footer">
    <w:name w:val="footer"/>
    <w:basedOn w:val="Normal"/>
    <w:link w:val="FooterChar"/>
    <w:uiPriority w:val="99"/>
    <w:unhideWhenUsed/>
    <w:rsid w:val="004F7A3D"/>
    <w:pPr>
      <w:tabs>
        <w:tab w:val="center" w:pos="4680"/>
        <w:tab w:val="right" w:pos="9360"/>
      </w:tabs>
    </w:pPr>
  </w:style>
  <w:style w:type="character" w:customStyle="1" w:styleId="FooterChar">
    <w:name w:val="Footer Char"/>
    <w:basedOn w:val="DefaultParagraphFont"/>
    <w:link w:val="Footer"/>
    <w:uiPriority w:val="99"/>
    <w:rsid w:val="004F7A3D"/>
    <w:rPr>
      <w:rFonts w:asciiTheme="minorHAnsi" w:eastAsiaTheme="minorEastAsia" w:hAnsiTheme="minorHAnsi" w:cstheme="minorBidi"/>
      <w:b w:val="0"/>
      <w:sz w:val="22"/>
      <w:szCs w:val="22"/>
    </w:rPr>
  </w:style>
  <w:style w:type="paragraph" w:styleId="BalloonText">
    <w:name w:val="Balloon Text"/>
    <w:basedOn w:val="Normal"/>
    <w:link w:val="BalloonTextChar"/>
    <w:uiPriority w:val="99"/>
    <w:semiHidden/>
    <w:unhideWhenUsed/>
    <w:rsid w:val="004F7A3D"/>
    <w:rPr>
      <w:rFonts w:ascii="Tahoma" w:hAnsi="Tahoma" w:cs="Tahoma"/>
      <w:sz w:val="16"/>
      <w:szCs w:val="16"/>
    </w:rPr>
  </w:style>
  <w:style w:type="character" w:customStyle="1" w:styleId="BalloonTextChar">
    <w:name w:val="Balloon Text Char"/>
    <w:basedOn w:val="DefaultParagraphFont"/>
    <w:link w:val="BalloonText"/>
    <w:uiPriority w:val="99"/>
    <w:semiHidden/>
    <w:rsid w:val="004F7A3D"/>
    <w:rPr>
      <w:rFonts w:ascii="Tahoma" w:eastAsiaTheme="minorEastAsia" w:hAnsi="Tahoma" w:cs="Tahoma"/>
      <w:b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A5265"/>
    <w:pPr>
      <w:spacing w:line="480" w:lineRule="auto"/>
      <w:jc w:val="both"/>
    </w:pPr>
    <w:rPr>
      <w:rFonts w:ascii="Palatino" w:eastAsia="Times" w:hAnsi="Palatino" w:cs="Times New Roman"/>
      <w:sz w:val="24"/>
      <w:szCs w:val="20"/>
    </w:rPr>
  </w:style>
  <w:style w:type="character" w:customStyle="1" w:styleId="BodyTextChar">
    <w:name w:val="Body Text Char"/>
    <w:basedOn w:val="DefaultParagraphFont"/>
    <w:link w:val="BodyText"/>
    <w:rsid w:val="005A5265"/>
    <w:rPr>
      <w:rFonts w:ascii="Palatino" w:eastAsia="Times" w:hAnsi="Palatino" w:cs="Times New Roman"/>
      <w:b w:val="0"/>
      <w:sz w:val="24"/>
      <w:szCs w:val="20"/>
    </w:rPr>
  </w:style>
  <w:style w:type="character" w:customStyle="1" w:styleId="documentbody">
    <w:name w:val="documentbody"/>
    <w:basedOn w:val="DefaultParagraphFont"/>
    <w:rsid w:val="005A5265"/>
  </w:style>
  <w:style w:type="character" w:customStyle="1" w:styleId="searchterm">
    <w:name w:val="searchterm"/>
    <w:basedOn w:val="DefaultParagraphFont"/>
    <w:rsid w:val="005A5265"/>
  </w:style>
  <w:style w:type="character" w:styleId="Hyperlink">
    <w:name w:val="Hyperlink"/>
    <w:basedOn w:val="DefaultParagraphFont"/>
    <w:rsid w:val="005A5265"/>
    <w:rPr>
      <w:color w:val="0000FF"/>
      <w:u w:val="single"/>
    </w:rPr>
  </w:style>
  <w:style w:type="paragraph" w:styleId="Header">
    <w:name w:val="header"/>
    <w:basedOn w:val="Normal"/>
    <w:link w:val="HeaderChar"/>
    <w:uiPriority w:val="99"/>
    <w:unhideWhenUsed/>
    <w:rsid w:val="004F7A3D"/>
    <w:pPr>
      <w:tabs>
        <w:tab w:val="center" w:pos="4680"/>
        <w:tab w:val="right" w:pos="9360"/>
      </w:tabs>
    </w:pPr>
  </w:style>
  <w:style w:type="character" w:customStyle="1" w:styleId="HeaderChar">
    <w:name w:val="Header Char"/>
    <w:basedOn w:val="DefaultParagraphFont"/>
    <w:link w:val="Header"/>
    <w:uiPriority w:val="99"/>
    <w:rsid w:val="004F7A3D"/>
    <w:rPr>
      <w:rFonts w:asciiTheme="minorHAnsi" w:eastAsiaTheme="minorEastAsia" w:hAnsiTheme="minorHAnsi" w:cstheme="minorBidi"/>
      <w:b w:val="0"/>
      <w:sz w:val="22"/>
      <w:szCs w:val="22"/>
    </w:rPr>
  </w:style>
  <w:style w:type="paragraph" w:styleId="Footer">
    <w:name w:val="footer"/>
    <w:basedOn w:val="Normal"/>
    <w:link w:val="FooterChar"/>
    <w:uiPriority w:val="99"/>
    <w:unhideWhenUsed/>
    <w:rsid w:val="004F7A3D"/>
    <w:pPr>
      <w:tabs>
        <w:tab w:val="center" w:pos="4680"/>
        <w:tab w:val="right" w:pos="9360"/>
      </w:tabs>
    </w:pPr>
  </w:style>
  <w:style w:type="character" w:customStyle="1" w:styleId="FooterChar">
    <w:name w:val="Footer Char"/>
    <w:basedOn w:val="DefaultParagraphFont"/>
    <w:link w:val="Footer"/>
    <w:uiPriority w:val="99"/>
    <w:rsid w:val="004F7A3D"/>
    <w:rPr>
      <w:rFonts w:asciiTheme="minorHAnsi" w:eastAsiaTheme="minorEastAsia" w:hAnsiTheme="minorHAnsi" w:cstheme="minorBidi"/>
      <w:b w:val="0"/>
      <w:sz w:val="22"/>
      <w:szCs w:val="22"/>
    </w:rPr>
  </w:style>
  <w:style w:type="paragraph" w:styleId="BalloonText">
    <w:name w:val="Balloon Text"/>
    <w:basedOn w:val="Normal"/>
    <w:link w:val="BalloonTextChar"/>
    <w:uiPriority w:val="99"/>
    <w:semiHidden/>
    <w:unhideWhenUsed/>
    <w:rsid w:val="004F7A3D"/>
    <w:rPr>
      <w:rFonts w:ascii="Tahoma" w:hAnsi="Tahoma" w:cs="Tahoma"/>
      <w:sz w:val="16"/>
      <w:szCs w:val="16"/>
    </w:rPr>
  </w:style>
  <w:style w:type="character" w:customStyle="1" w:styleId="BalloonTextChar">
    <w:name w:val="Balloon Text Char"/>
    <w:basedOn w:val="DefaultParagraphFont"/>
    <w:link w:val="BalloonText"/>
    <w:uiPriority w:val="99"/>
    <w:semiHidden/>
    <w:rsid w:val="004F7A3D"/>
    <w:rPr>
      <w:rFonts w:ascii="Tahoma" w:eastAsiaTheme="minorEastAsia" w:hAnsi="Tahoma" w:cs="Tahoma"/>
      <w:b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2.westlaw.com/find/default.wl?serialnum=1990044152&amp;tc=-1&amp;rp=%2ffind%2fdefault.wl&amp;sv=Split&amp;utid=1&amp;rs=WLW11.04&amp;db=735&amp;tf=-1&amp;findtype=Y&amp;fn=_top&amp;mt=Louisiana&amp;vr=2.0&amp;pbc=8A41C551&amp;ordoc=1992187043" TargetMode="External"/><Relationship Id="rId13" Type="http://schemas.openxmlformats.org/officeDocument/2006/relationships/hyperlink" Target="https://web2.westlaw.com/find/default.wl?serialnum=1992187043&amp;tc=-1&amp;rp=%2ffind%2fdefault.wl&amp;sv=Split&amp;utid=1&amp;rs=WLW11.04&amp;db=735&amp;tf=-1&amp;findtype=Y&amp;fn=_top&amp;mt=Louisiana&amp;vr=2.0&amp;pbc=552DCA04&amp;ordoc=200450359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eb2.westlaw.com/find/default.wl?tc=-1&amp;docname=LARS32%3a702&amp;rp=%2ffind%2fdefault.wl&amp;sv=Split&amp;utid=1&amp;rs=WLW11.04&amp;db=1000011&amp;tf=-1&amp;findtype=L&amp;fn=_top&amp;mt=Louisiana&amp;vr=2.0&amp;pbc=552DCA04&amp;ordoc=200450359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2.westlaw.com/find/default.wl?tc=-1&amp;docname=766SO2D1280&amp;rp=%2ffind%2fdefault.wl&amp;sv=Split&amp;utid=1&amp;rs=WLW11.04&amp;db=735&amp;tf=-1&amp;findtype=Y&amp;fn=_top&amp;mt=Louisiana&amp;vr=2.0&amp;pbc=552DCA04&amp;ordoc=2004503594" TargetMode="External"/><Relationship Id="rId5" Type="http://schemas.openxmlformats.org/officeDocument/2006/relationships/webSettings" Target="webSettings.xml"/><Relationship Id="rId15" Type="http://schemas.openxmlformats.org/officeDocument/2006/relationships/hyperlink" Target="https://web2.westlaw.com/find/default.wl?serialnum=1983145151&amp;tc=-1&amp;rp=%2ffind%2fdefault.wl&amp;sv=Split&amp;utid=1&amp;rs=WLW11.04&amp;db=735&amp;tf=-1&amp;findtype=Y&amp;fn=_top&amp;mt=Louisiana&amp;vr=2.0&amp;pbc=552DCA04&amp;ordoc=2004503594" TargetMode="External"/><Relationship Id="rId10" Type="http://schemas.openxmlformats.org/officeDocument/2006/relationships/hyperlink" Target="https://web2.westlaw.com/find/default.wl?serialnum=2000065908&amp;tc=-1&amp;rp=%2ffind%2fdefault.wl&amp;sv=Split&amp;utid=1&amp;rs=WLW11.04&amp;db=735&amp;tf=-1&amp;findtype=Y&amp;fn=_top&amp;mt=Louisiana&amp;vr=2.0&amp;pbc=552DCA04&amp;ordoc=2004503594" TargetMode="External"/><Relationship Id="rId4" Type="http://schemas.openxmlformats.org/officeDocument/2006/relationships/settings" Target="settings.xml"/><Relationship Id="rId9" Type="http://schemas.openxmlformats.org/officeDocument/2006/relationships/hyperlink" Target="https://web2.westlaw.com/find/default.wl?serialnum=1999101327&amp;tc=-1&amp;rp=%2ffind%2fdefault.wl&amp;sv=Split&amp;utid=1&amp;rs=WLW11.04&amp;db=735&amp;tf=-1&amp;findtype=Y&amp;fn=_top&amp;mt=Louisiana&amp;vr=2.0&amp;pbc=552DCA04&amp;ordoc=2004503594" TargetMode="External"/><Relationship Id="rId14" Type="http://schemas.openxmlformats.org/officeDocument/2006/relationships/hyperlink" Target="https://web2.westlaw.com/find/default.wl?serialnum=1984118286&amp;tc=-1&amp;rp=%2ffind%2fdefault.wl&amp;sv=Split&amp;utid=1&amp;rs=WLW11.04&amp;db=735&amp;tf=-1&amp;findtype=Y&amp;fn=_top&amp;mt=Louisiana&amp;vr=2.0&amp;pbc=552DCA04&amp;ordoc=20045035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E1F38-5617-4DB1-8884-8D97891A1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7</cp:revision>
  <cp:lastPrinted>2011-06-23T16:57:00Z</cp:lastPrinted>
  <dcterms:created xsi:type="dcterms:W3CDTF">2011-06-22T18:44:00Z</dcterms:created>
  <dcterms:modified xsi:type="dcterms:W3CDTF">2011-06-23T16:57:00Z</dcterms:modified>
</cp:coreProperties>
</file>