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9F2BCE">
        <w:t>MALLORY STADTLANDER</w:t>
      </w:r>
      <w:r w:rsidRPr="009F2BCE">
        <w:tab/>
      </w:r>
      <w:r w:rsidRPr="009F2BCE">
        <w:tab/>
        <w:t>:</w:t>
      </w:r>
      <w:r w:rsidRPr="009F2BCE">
        <w:tab/>
        <w:t>NUMBER: 535,596-B</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9F2BCE">
        <w:t>VERSUS</w:t>
      </w:r>
      <w:r w:rsidRPr="009F2BCE">
        <w:tab/>
      </w:r>
      <w:r w:rsidRPr="009F2BCE">
        <w:tab/>
      </w:r>
      <w:r w:rsidRPr="009F2BCE">
        <w:tab/>
      </w:r>
      <w:r w:rsidRPr="009F2BCE">
        <w:tab/>
      </w:r>
      <w:r w:rsidRPr="009F2BCE">
        <w:tab/>
        <w:t xml:space="preserve">:  </w:t>
      </w:r>
      <w:r w:rsidRPr="009F2BCE">
        <w:tab/>
        <w:t>FIRST JUDICIAL DISTRICT COURT</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F02472" w:rsidRPr="009F2BCE" w:rsidRDefault="00F02472" w:rsidP="00F0247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9F2BCE">
        <w:t>JEFFERY A. TAYLOR, as father</w:t>
      </w:r>
      <w:r w:rsidR="009F2BCE">
        <w:tab/>
      </w:r>
      <w:r w:rsidR="009F2BCE">
        <w:tab/>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roofErr w:type="gramStart"/>
      <w:r w:rsidRPr="009F2BCE">
        <w:t>and</w:t>
      </w:r>
      <w:proofErr w:type="gramEnd"/>
      <w:r w:rsidRPr="009F2BCE">
        <w:t xml:space="preserve"> Administrator of the estate of</w:t>
      </w:r>
      <w:r w:rsidR="009F2BCE">
        <w:tab/>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9F2BCE">
        <w:t xml:space="preserve">HALEY L. TAYLOR, and </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9F2BCE">
        <w:t xml:space="preserve">ALLSTATE INSURANCE </w:t>
      </w:r>
    </w:p>
    <w:p w:rsidR="009F2BCE" w:rsidRPr="009F2BCE" w:rsidRDefault="00F02472" w:rsidP="009F2BC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9F2BCE">
        <w:t>COMPANY</w:t>
      </w:r>
      <w:r w:rsidR="009F2BCE">
        <w:tab/>
      </w:r>
      <w:r w:rsidR="009F2BCE">
        <w:tab/>
      </w:r>
      <w:r w:rsidR="009F2BCE">
        <w:tab/>
      </w:r>
      <w:r w:rsidR="009F2BCE">
        <w:tab/>
      </w:r>
      <w:r w:rsidR="009F2BCE">
        <w:tab/>
        <w:t>:</w:t>
      </w:r>
      <w:r w:rsidR="009F2BCE" w:rsidRPr="009F2BCE">
        <w:tab/>
        <w:t>CADDO PARISH, LOUISIANA</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F02472" w:rsidRPr="009F2BCE" w:rsidRDefault="00F02472" w:rsidP="00F02472">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9F2BCE">
        <w:rPr>
          <w:sz w:val="28"/>
          <w:szCs w:val="28"/>
        </w:rPr>
        <w:tab/>
      </w:r>
      <w:r w:rsidRPr="009F2BCE">
        <w:rPr>
          <w:b/>
          <w:bCs/>
          <w:sz w:val="28"/>
          <w:szCs w:val="28"/>
          <w:u w:val="single"/>
        </w:rPr>
        <w:t>REASONS FOR JUDGMENT ON QUANTUM</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t>Trial was held January 20,</w:t>
      </w:r>
      <w:r w:rsidR="009F2BCE">
        <w:t xml:space="preserve"> 2011</w:t>
      </w:r>
      <w:r w:rsidRPr="009F2BCE">
        <w:t xml:space="preserve">.  Liability was stipulated </w:t>
      </w:r>
      <w:r w:rsidR="009F2BCE">
        <w:t xml:space="preserve">as to </w:t>
      </w:r>
      <w:r w:rsidR="006B68B2">
        <w:t>the March 21, 2009 accident, and t</w:t>
      </w:r>
      <w:r w:rsidRPr="009F2BCE">
        <w:t xml:space="preserve">he Court heard testimony on issues of quantum from the plaintiff, Mallory </w:t>
      </w:r>
      <w:proofErr w:type="spellStart"/>
      <w:r w:rsidRPr="009F2BCE">
        <w:t>Stadtlander</w:t>
      </w:r>
      <w:proofErr w:type="spellEnd"/>
      <w:r w:rsidRPr="009F2BCE">
        <w:t xml:space="preserve">, and Chiropractic Thomas </w:t>
      </w:r>
      <w:proofErr w:type="spellStart"/>
      <w:r w:rsidRPr="009F2BCE">
        <w:t>Nosser</w:t>
      </w:r>
      <w:proofErr w:type="spellEnd"/>
      <w:r w:rsidRPr="009F2BCE">
        <w:t xml:space="preserve">.  The Court also received into evidence a number of exhibits, notably medical records from Willis </w:t>
      </w:r>
      <w:proofErr w:type="spellStart"/>
      <w:r w:rsidRPr="009F2BCE">
        <w:t>Knighton</w:t>
      </w:r>
      <w:proofErr w:type="spellEnd"/>
      <w:r w:rsidR="009F2BCE">
        <w:t xml:space="preserve"> </w:t>
      </w:r>
      <w:proofErr w:type="spellStart"/>
      <w:r w:rsidR="009F2BCE">
        <w:t>Pierremont</w:t>
      </w:r>
      <w:proofErr w:type="spellEnd"/>
      <w:r w:rsidR="009F2BCE">
        <w:t xml:space="preserve"> Health Care Center, The</w:t>
      </w:r>
      <w:r w:rsidRPr="009F2BCE">
        <w:t xml:space="preserve"> Musculoskeletal Institute of Louisiana/Dr. Lewis Jones and records from </w:t>
      </w:r>
      <w:proofErr w:type="spellStart"/>
      <w:r w:rsidRPr="009F2BCE">
        <w:t>Nosser</w:t>
      </w:r>
      <w:proofErr w:type="spellEnd"/>
      <w:r w:rsidRPr="009F2BCE">
        <w:t xml:space="preserve"> and </w:t>
      </w:r>
      <w:proofErr w:type="spellStart"/>
      <w:r w:rsidRPr="009F2BCE">
        <w:t>Nosser</w:t>
      </w:r>
      <w:proofErr w:type="spellEnd"/>
      <w:r w:rsidRPr="009F2BCE">
        <w:t xml:space="preserve"> Chiropractic.  Counsel for plaintiff has </w:t>
      </w:r>
      <w:r w:rsidR="009F2BCE">
        <w:t xml:space="preserve">characterized this as a 5 month injury and has </w:t>
      </w:r>
      <w:r w:rsidRPr="009F2BCE">
        <w:t xml:space="preserve">argued that general damages should be set </w:t>
      </w:r>
      <w:r w:rsidR="006B68B2">
        <w:t>at “a minimum of $12,500.00”</w:t>
      </w:r>
      <w:r w:rsidRPr="009F2BCE">
        <w:t xml:space="preserve"> while counsel for defendant has </w:t>
      </w:r>
      <w:r w:rsidR="009F2BCE">
        <w:t xml:space="preserve">characterized this as a 2-3 month injury and </w:t>
      </w:r>
      <w:r w:rsidRPr="009F2BCE">
        <w:t xml:space="preserve">argued </w:t>
      </w:r>
      <w:r w:rsidR="006B68B2">
        <w:t xml:space="preserve">for an amount of $2,000.00 to $3,500.00. </w:t>
      </w:r>
      <w:r w:rsidRPr="009F2BCE">
        <w:t xml:space="preserve">For reasons which follow, the Court concludes that special </w:t>
      </w:r>
      <w:r w:rsidR="009F2BCE">
        <w:t xml:space="preserve">medical damages should be set in </w:t>
      </w:r>
      <w:r w:rsidRPr="009F2BCE">
        <w:t xml:space="preserve">the amount of $5,369.82 and general damages should be set in the amount of $8,000.00.  </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t xml:space="preserve">The accident of March 21, 2009 was </w:t>
      </w:r>
      <w:proofErr w:type="gramStart"/>
      <w:r w:rsidRPr="009F2BCE">
        <w:t>a rear-end</w:t>
      </w:r>
      <w:proofErr w:type="gramEnd"/>
      <w:r w:rsidRPr="009F2BCE">
        <w:t xml:space="preserve"> automobile collision.  Ms. </w:t>
      </w:r>
      <w:proofErr w:type="spellStart"/>
      <w:r w:rsidRPr="009F2BCE">
        <w:t>Stadtlander</w:t>
      </w:r>
      <w:proofErr w:type="spellEnd"/>
      <w:r w:rsidR="006B68B2">
        <w:t>, then age 20,</w:t>
      </w:r>
      <w:r w:rsidRPr="009F2BCE">
        <w:t xml:space="preserve"> was northbound on East Kings Highway, stopped </w:t>
      </w:r>
      <w:r w:rsidR="006B68B2">
        <w:t xml:space="preserve">and waiting </w:t>
      </w:r>
      <w:r w:rsidRPr="009F2BCE">
        <w:t xml:space="preserve">to make a left turn into the Albertson’s parking lot.  Young Haley Taylor, also northbound on E. Kings, hit the rear of the vehicle in front of her which in turn collided with Ms. </w:t>
      </w:r>
      <w:proofErr w:type="spellStart"/>
      <w:r w:rsidRPr="009F2BCE">
        <w:t>Stadtlander’s</w:t>
      </w:r>
      <w:proofErr w:type="spellEnd"/>
      <w:r w:rsidRPr="009F2BCE">
        <w:t xml:space="preserve"> Dodge Neon.  </w:t>
      </w:r>
      <w:r w:rsidR="009F2BCE">
        <w:t>As</w:t>
      </w:r>
      <w:r w:rsidRPr="009F2BCE">
        <w:t xml:space="preserve"> reflected by photo</w:t>
      </w:r>
      <w:r w:rsidR="009F2BCE">
        <w:t xml:space="preserve">graphs in Plaintiff’s Exhibit 3, </w:t>
      </w:r>
      <w:r w:rsidRPr="009F2BCE">
        <w:t xml:space="preserve">the vehicle was totaled, with property damage </w:t>
      </w:r>
      <w:r w:rsidR="006B68B2">
        <w:t xml:space="preserve">amounting to </w:t>
      </w:r>
      <w:r w:rsidRPr="009F2BCE">
        <w:t>$6,482.77, ultimately paid by the insurer of the Taylor vehicle, Allstate Insurance Company.</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F02472" w:rsidRPr="009F2BCE" w:rsidSect="00713825">
          <w:footerReference w:type="default" r:id="rId8"/>
          <w:pgSz w:w="12240" w:h="20160"/>
          <w:pgMar w:top="2880" w:right="1440" w:bottom="1440" w:left="1440" w:header="2448" w:footer="1152" w:gutter="0"/>
          <w:cols w:space="720"/>
          <w:noEndnote/>
        </w:sectPr>
      </w:pP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lastRenderedPageBreak/>
        <w:t xml:space="preserve">Ms. </w:t>
      </w:r>
      <w:proofErr w:type="spellStart"/>
      <w:r w:rsidRPr="009F2BCE">
        <w:t>Stadtlander</w:t>
      </w:r>
      <w:proofErr w:type="spellEnd"/>
      <w:r w:rsidRPr="009F2BCE">
        <w:t xml:space="preserve"> was examined at Willis </w:t>
      </w:r>
      <w:proofErr w:type="spellStart"/>
      <w:r w:rsidRPr="009F2BCE">
        <w:t>Knighton</w:t>
      </w:r>
      <w:proofErr w:type="spellEnd"/>
      <w:r w:rsidRPr="009F2BCE">
        <w:t xml:space="preserve"> </w:t>
      </w:r>
      <w:proofErr w:type="spellStart"/>
      <w:r w:rsidRPr="009F2BCE">
        <w:t>Pierremont</w:t>
      </w:r>
      <w:proofErr w:type="spellEnd"/>
      <w:r w:rsidRPr="009F2BCE">
        <w:t xml:space="preserve"> Health Center, diagnosed with cervical strain with signs of consistent symptomology.  Of particular note is the CT report indicating a “congenital anatomic variation in the upper cervical spine, congenital C 2-3 fusion</w:t>
      </w:r>
      <w:r w:rsidR="006B68B2">
        <w:t>”.</w:t>
      </w:r>
      <w:r w:rsidRPr="009F2BCE">
        <w:t xml:space="preserve">  </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t xml:space="preserve">On April 9, 2009, Ms. </w:t>
      </w:r>
      <w:proofErr w:type="spellStart"/>
      <w:r w:rsidRPr="009F2BCE">
        <w:t>Stadtlander</w:t>
      </w:r>
      <w:proofErr w:type="spellEnd"/>
      <w:r w:rsidRPr="009F2BCE">
        <w:t xml:space="preserve"> was examined by </w:t>
      </w:r>
      <w:r w:rsidR="006B68B2">
        <w:t xml:space="preserve">Dr. Lewis Jones, </w:t>
      </w:r>
      <w:r w:rsidRPr="009F2BCE">
        <w:t>Orth</w:t>
      </w:r>
      <w:r w:rsidR="006B68B2">
        <w:t xml:space="preserve">opedic Specialists of Louisiana, </w:t>
      </w:r>
      <w:r w:rsidRPr="009F2BCE">
        <w:t xml:space="preserve">who, in his review of the Willis </w:t>
      </w:r>
      <w:proofErr w:type="spellStart"/>
      <w:r w:rsidRPr="009F2BCE">
        <w:t>Knighton</w:t>
      </w:r>
      <w:proofErr w:type="spellEnd"/>
      <w:r w:rsidRPr="009F2BCE">
        <w:t xml:space="preserve"> records, noted the “congenital </w:t>
      </w:r>
      <w:r w:rsidRPr="009F2BCE">
        <w:lastRenderedPageBreak/>
        <w:t xml:space="preserve">fusion at C 2-3".  She was provided a Medrol </w:t>
      </w:r>
      <w:proofErr w:type="spellStart"/>
      <w:r w:rsidRPr="009F2BCE">
        <w:t>Dosepak</w:t>
      </w:r>
      <w:proofErr w:type="spellEnd"/>
      <w:r w:rsidRPr="009F2BCE">
        <w:t xml:space="preserve"> to be followed by </w:t>
      </w:r>
      <w:proofErr w:type="spellStart"/>
      <w:r w:rsidRPr="009F2BCE">
        <w:t>Naprelan</w:t>
      </w:r>
      <w:proofErr w:type="spellEnd"/>
      <w:r w:rsidR="009F2BCE">
        <w:t xml:space="preserve"> and</w:t>
      </w:r>
      <w:r w:rsidRPr="009F2BCE">
        <w:t xml:space="preserve"> referred to outpatient therapy. </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t xml:space="preserve">Ms. </w:t>
      </w:r>
      <w:proofErr w:type="spellStart"/>
      <w:r w:rsidRPr="009F2BCE">
        <w:t>Stadtlander</w:t>
      </w:r>
      <w:proofErr w:type="spellEnd"/>
      <w:r w:rsidRPr="009F2BCE">
        <w:t xml:space="preserve"> was treated by </w:t>
      </w:r>
      <w:proofErr w:type="spellStart"/>
      <w:r w:rsidRPr="009F2BCE">
        <w:t>Nosser</w:t>
      </w:r>
      <w:proofErr w:type="spellEnd"/>
      <w:r w:rsidRPr="009F2BCE">
        <w:t xml:space="preserve"> and </w:t>
      </w:r>
      <w:proofErr w:type="spellStart"/>
      <w:r w:rsidRPr="009F2BCE">
        <w:t>Nosser</w:t>
      </w:r>
      <w:proofErr w:type="spellEnd"/>
      <w:r w:rsidRPr="009F2BCE">
        <w:t xml:space="preserve"> Chiropractic/Dr. Tom </w:t>
      </w:r>
      <w:proofErr w:type="spellStart"/>
      <w:r w:rsidRPr="009F2BCE">
        <w:t>Nosser</w:t>
      </w:r>
      <w:proofErr w:type="spellEnd"/>
      <w:r w:rsidRPr="009F2BCE">
        <w:t xml:space="preserve"> approximately nine times between April 2 and July 14, 2009.  The reports indicate, and Dr. </w:t>
      </w:r>
      <w:proofErr w:type="spellStart"/>
      <w:r w:rsidRPr="009F2BCE">
        <w:t>Nosser</w:t>
      </w:r>
      <w:proofErr w:type="spellEnd"/>
      <w:r w:rsidRPr="009F2BCE">
        <w:t xml:space="preserve"> testified, that he recommended that Ms. </w:t>
      </w:r>
      <w:proofErr w:type="spellStart"/>
      <w:r w:rsidRPr="009F2BCE">
        <w:t>Stadtlander</w:t>
      </w:r>
      <w:proofErr w:type="spellEnd"/>
      <w:r w:rsidRPr="009F2BCE">
        <w:t xml:space="preserve"> be treated in his clinic on a more regular</w:t>
      </w:r>
      <w:r w:rsidR="009F2BCE">
        <w:t xml:space="preserve"> basis in an effort to receive </w:t>
      </w:r>
      <w:r w:rsidRPr="009F2BCE">
        <w:t>maximum chiropractic relief from the cervical strain</w:t>
      </w:r>
      <w:r w:rsidR="009F2BCE">
        <w:t xml:space="preserve">.  </w:t>
      </w:r>
      <w:r w:rsidRPr="009F2BCE">
        <w:t xml:space="preserve">Ms. </w:t>
      </w:r>
      <w:proofErr w:type="spellStart"/>
      <w:r w:rsidRPr="009F2BCE">
        <w:t>Stadtlander</w:t>
      </w:r>
      <w:proofErr w:type="spellEnd"/>
      <w:r w:rsidRPr="009F2BCE">
        <w:t xml:space="preserve"> testified that because of her schedule as a full time student, also employed, she was unable to fully comply with Dr. </w:t>
      </w:r>
      <w:proofErr w:type="spellStart"/>
      <w:r w:rsidRPr="009F2BCE">
        <w:t>Nosser’s</w:t>
      </w:r>
      <w:proofErr w:type="spellEnd"/>
      <w:r w:rsidRPr="009F2BCE">
        <w:t xml:space="preserve"> regimen – a point argued by Allstate’s counsel that Ms. </w:t>
      </w:r>
      <w:proofErr w:type="spellStart"/>
      <w:r w:rsidRPr="009F2BCE">
        <w:t>Stadtlander</w:t>
      </w:r>
      <w:proofErr w:type="spellEnd"/>
      <w:r w:rsidRPr="009F2BCE">
        <w:t xml:space="preserve"> failed to adequately mitigate damages.  </w:t>
      </w:r>
      <w:r w:rsidR="009F2BCE" w:rsidRPr="009F2BCE">
        <w:t xml:space="preserve">However, Dr. </w:t>
      </w:r>
      <w:proofErr w:type="spellStart"/>
      <w:r w:rsidR="009F2BCE" w:rsidRPr="009F2BCE">
        <w:t>Nosser</w:t>
      </w:r>
      <w:proofErr w:type="spellEnd"/>
      <w:r w:rsidR="009F2BCE" w:rsidRPr="009F2BCE">
        <w:t xml:space="preserve"> opined that Ms. </w:t>
      </w:r>
      <w:proofErr w:type="spellStart"/>
      <w:r w:rsidR="009F2BCE" w:rsidRPr="009F2BCE">
        <w:t>Stadtlander’s</w:t>
      </w:r>
      <w:proofErr w:type="spellEnd"/>
      <w:r w:rsidR="009F2BCE" w:rsidRPr="009F2BCE">
        <w:t xml:space="preserve"> injuries were exacerbated by the congenital condition.</w:t>
      </w:r>
      <w:r w:rsidR="009F2BCE">
        <w:t xml:space="preserve">  </w:t>
      </w:r>
      <w:r w:rsidRPr="009F2BCE">
        <w:t xml:space="preserve">Ms. </w:t>
      </w:r>
      <w:proofErr w:type="spellStart"/>
      <w:r w:rsidRPr="009F2BCE">
        <w:t>Stadtlander</w:t>
      </w:r>
      <w:proofErr w:type="spellEnd"/>
      <w:r w:rsidRPr="009F2BCE">
        <w:t xml:space="preserve"> also testified that she had particular difficulty in the </w:t>
      </w:r>
      <w:r w:rsidR="006B68B2">
        <w:t xml:space="preserve">Blue Cliff College </w:t>
      </w:r>
      <w:r w:rsidRPr="009F2BCE">
        <w:t>clinic</w:t>
      </w:r>
      <w:r w:rsidR="006B68B2">
        <w:t>s</w:t>
      </w:r>
      <w:r w:rsidRPr="009F2BCE">
        <w:t xml:space="preserve"> in connection with </w:t>
      </w:r>
      <w:r w:rsidR="006B68B2">
        <w:t xml:space="preserve">her </w:t>
      </w:r>
      <w:r w:rsidRPr="009F2BCE">
        <w:t xml:space="preserve">massage therapy curriculum in which, on weekends, she would </w:t>
      </w:r>
      <w:r w:rsidR="006B68B2">
        <w:t xml:space="preserve">be required </w:t>
      </w:r>
      <w:r w:rsidRPr="009F2BCE">
        <w:t>to perform massage therapy for four hours – difficulty which she had not had prior to the accident.</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F02472" w:rsidRPr="009F2BCE">
          <w:type w:val="continuous"/>
          <w:pgSz w:w="12240" w:h="20160"/>
          <w:pgMar w:top="2448" w:right="1440" w:bottom="1152" w:left="1440" w:header="2448" w:footer="1152" w:gutter="0"/>
          <w:cols w:space="720"/>
          <w:noEndnote/>
        </w:sectPr>
      </w:pP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lastRenderedPageBreak/>
        <w:t xml:space="preserve">The Court finds Ms. </w:t>
      </w:r>
      <w:proofErr w:type="spellStart"/>
      <w:r w:rsidRPr="009F2BCE">
        <w:t>Stadtlander</w:t>
      </w:r>
      <w:proofErr w:type="spellEnd"/>
      <w:r w:rsidRPr="009F2BCE">
        <w:t xml:space="preserve"> credible and accepts her testimony that she was injured in an accident for which she had no fault.  Her congenital condition </w:t>
      </w:r>
      <w:r w:rsidR="009F2BCE">
        <w:t xml:space="preserve">was </w:t>
      </w:r>
      <w:r w:rsidRPr="009F2BCE">
        <w:t xml:space="preserve">exacerbated </w:t>
      </w:r>
      <w:r w:rsidR="009F2BCE">
        <w:t>by the trauma of the accident</w:t>
      </w:r>
      <w:r w:rsidRPr="009F2BCE">
        <w:t xml:space="preserve">.  However, the Court agrees with the concept advanced by Allstate that she could have been more fastidious in her treatment regimen thereby achieving maximum improvement sooner.  Of course, the </w:t>
      </w:r>
      <w:proofErr w:type="spellStart"/>
      <w:r w:rsidRPr="009F2BCE">
        <w:t>Nosser</w:t>
      </w:r>
      <w:proofErr w:type="spellEnd"/>
      <w:r w:rsidRPr="009F2BCE">
        <w:t xml:space="preserve"> regimen would have cost more for the first two months of treatment, which would impact the special damages assessment, but would have offset plaintiff counsel’s general damage argument.</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roofErr w:type="gramStart"/>
      <w:r w:rsidRPr="009F2BCE">
        <w:t>Given all of the particular circumstances</w:t>
      </w:r>
      <w:r w:rsidR="006B68B2">
        <w:t xml:space="preserve"> (significant impact, </w:t>
      </w:r>
      <w:r w:rsidR="003C546A">
        <w:t xml:space="preserve">exacerbation of previous </w:t>
      </w:r>
      <w:r w:rsidR="006B68B2">
        <w:t>asymptomatic congenital condition, young (now 22) resilient person versus somewhat non-aggressive treatment regimen)</w:t>
      </w:r>
      <w:r w:rsidRPr="009F2BCE">
        <w:t>, the Court sets general damages in the amount of $8,000.00 and sets special damages in the amount of $5,369.82.</w:t>
      </w:r>
      <w:proofErr w:type="gramEnd"/>
      <w:r w:rsidRPr="009F2BCE">
        <w:t xml:space="preserve">  </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t xml:space="preserve">Property damage in the amount of $6,482.77 and rental car expense of $260.46 </w:t>
      </w:r>
      <w:proofErr w:type="gramStart"/>
      <w:r w:rsidRPr="009F2BCE">
        <w:t>have</w:t>
      </w:r>
      <w:proofErr w:type="gramEnd"/>
      <w:r w:rsidRPr="009F2BCE">
        <w:t xml:space="preserve"> already been paid by Allstate Insurance Company.</w:t>
      </w:r>
    </w:p>
    <w:p w:rsidR="00F02472"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t xml:space="preserve">Past wages of Ms. </w:t>
      </w:r>
      <w:proofErr w:type="spellStart"/>
      <w:r w:rsidRPr="009F2BCE">
        <w:t>Stadtlander</w:t>
      </w:r>
      <w:proofErr w:type="spellEnd"/>
      <w:r w:rsidRPr="009F2BCE">
        <w:t xml:space="preserve"> for the 24 hours (at $20.00 per hour) lost as </w:t>
      </w:r>
      <w:proofErr w:type="gramStart"/>
      <w:r w:rsidRPr="009F2BCE">
        <w:t>a result of this accident are</w:t>
      </w:r>
      <w:proofErr w:type="gramEnd"/>
      <w:r w:rsidRPr="009F2BCE">
        <w:t xml:space="preserve"> assessed in the amount of $240.00.</w:t>
      </w:r>
    </w:p>
    <w:p w:rsidR="006B68B2" w:rsidRPr="009F2BCE" w:rsidRDefault="006B68B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F02472"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lastRenderedPageBreak/>
        <w:t xml:space="preserve">The expert witness fee of Thomas </w:t>
      </w:r>
      <w:proofErr w:type="spellStart"/>
      <w:r w:rsidRPr="009F2BCE">
        <w:t>Nosser</w:t>
      </w:r>
      <w:proofErr w:type="spellEnd"/>
      <w:r w:rsidRPr="009F2BCE">
        <w:t xml:space="preserve"> is set at $250.00.</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9F2BCE">
        <w:t xml:space="preserve">Counsel shall submit a formal Judgment in accordance with La. D. Ct. R. 9.4.  </w:t>
      </w:r>
    </w:p>
    <w:p w:rsidR="00F02472" w:rsidRPr="009F2BCE" w:rsidRDefault="00713825"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bookmarkStart w:id="0" w:name="_GoBack"/>
      <w:bookmarkEnd w:id="0"/>
      <w:r>
        <w:t>Signed this 21</w:t>
      </w:r>
      <w:r w:rsidRPr="00713825">
        <w:rPr>
          <w:vertAlign w:val="superscript"/>
        </w:rPr>
        <w:t>st</w:t>
      </w:r>
      <w:r>
        <w:t xml:space="preserve"> </w:t>
      </w:r>
      <w:r w:rsidR="00F02472" w:rsidRPr="009F2BCE">
        <w:t xml:space="preserve">day of January, 2011 in Shreveport, Caddo Parish, </w:t>
      </w:r>
      <w:proofErr w:type="gramStart"/>
      <w:r w:rsidR="00F02472" w:rsidRPr="009F2BCE">
        <w:t>Louisiana</w:t>
      </w:r>
      <w:proofErr w:type="gramEnd"/>
      <w:r w:rsidR="00F02472" w:rsidRPr="009F2BCE">
        <w:t>.</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F02472" w:rsidRPr="009F2BCE" w:rsidRDefault="00713825"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 xml:space="preserve">  </w:t>
      </w:r>
      <w:r w:rsidR="00F02472" w:rsidRPr="009F2BCE">
        <w:t>____________________________</w:t>
      </w:r>
    </w:p>
    <w:p w:rsidR="00F02472" w:rsidRPr="009F2BCE" w:rsidRDefault="00713825"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F02472" w:rsidRPr="009F2BCE">
        <w:t>SCOTT J. CRICHTON</w:t>
      </w:r>
    </w:p>
    <w:p w:rsidR="00F02472" w:rsidRPr="009F2BCE" w:rsidRDefault="00713825"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t xml:space="preserve">  </w:t>
      </w:r>
      <w:r w:rsidR="00F02472" w:rsidRPr="009F2BCE">
        <w:t>DISTRICT JUDGE</w:t>
      </w:r>
    </w:p>
    <w:p w:rsidR="00F02472"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713825" w:rsidRDefault="00713825"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713825" w:rsidRPr="009F2BCE" w:rsidRDefault="00713825"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F02472"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713825">
        <w:rPr>
          <w:u w:val="single"/>
        </w:rPr>
        <w:t>DISTRIBUTION</w:t>
      </w:r>
      <w:r w:rsidRPr="009F2BCE">
        <w:t>:</w:t>
      </w:r>
    </w:p>
    <w:p w:rsidR="00713825" w:rsidRPr="009F2BCE" w:rsidRDefault="00713825"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9F2BCE">
        <w:t xml:space="preserve">E. Ray </w:t>
      </w:r>
      <w:proofErr w:type="spellStart"/>
      <w:r w:rsidRPr="009F2BCE">
        <w:t>Kethley</w:t>
      </w:r>
      <w:proofErr w:type="spellEnd"/>
      <w:r w:rsidRPr="009F2BCE">
        <w:t xml:space="preserve">, Counsel for Mallory </w:t>
      </w:r>
      <w:proofErr w:type="spellStart"/>
      <w:r w:rsidRPr="009F2BCE">
        <w:t>Stadtlander</w:t>
      </w:r>
      <w:proofErr w:type="spellEnd"/>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9F2BCE">
        <w:t xml:space="preserve">S. Curtis Mitchell, counsel for Jeffrey A. Taylor, as father and administrator of the </w:t>
      </w:r>
      <w:r w:rsidR="00713825">
        <w:t>E</w:t>
      </w:r>
      <w:r w:rsidRPr="009F2BCE">
        <w:t>state of Haley L. Taylor and Allstate Insurance Company</w:t>
      </w:r>
    </w:p>
    <w:p w:rsidR="00F02472" w:rsidRPr="009F2BCE" w:rsidRDefault="00F02472" w:rsidP="00F024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7A5F7F" w:rsidRDefault="007A5F7F"/>
    <w:sectPr w:rsidR="007A5F7F" w:rsidSect="001106C2">
      <w:type w:val="continuous"/>
      <w:pgSz w:w="12240" w:h="20160"/>
      <w:pgMar w:top="2448" w:right="1440" w:bottom="1152" w:left="1440" w:header="2448"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F2" w:rsidRDefault="003F59F2" w:rsidP="00713825">
      <w:r>
        <w:separator/>
      </w:r>
    </w:p>
  </w:endnote>
  <w:endnote w:type="continuationSeparator" w:id="0">
    <w:p w:rsidR="003F59F2" w:rsidRDefault="003F59F2" w:rsidP="0071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937443"/>
      <w:docPartObj>
        <w:docPartGallery w:val="Page Numbers (Bottom of Page)"/>
        <w:docPartUnique/>
      </w:docPartObj>
    </w:sdtPr>
    <w:sdtEndPr>
      <w:rPr>
        <w:noProof/>
      </w:rPr>
    </w:sdtEndPr>
    <w:sdtContent>
      <w:p w:rsidR="00713825" w:rsidRDefault="00713825">
        <w:pPr>
          <w:pStyle w:val="Footer"/>
          <w:jc w:val="center"/>
        </w:pPr>
        <w:r>
          <w:fldChar w:fldCharType="begin"/>
        </w:r>
        <w:r>
          <w:instrText xml:space="preserve"> PAGE   \* MERGEFORMAT </w:instrText>
        </w:r>
        <w:r>
          <w:fldChar w:fldCharType="separate"/>
        </w:r>
        <w:r w:rsidR="003C546A">
          <w:rPr>
            <w:noProof/>
          </w:rPr>
          <w:t>2</w:t>
        </w:r>
        <w:r>
          <w:rPr>
            <w:noProof/>
          </w:rPr>
          <w:fldChar w:fldCharType="end"/>
        </w:r>
      </w:p>
    </w:sdtContent>
  </w:sdt>
  <w:p w:rsidR="00713825" w:rsidRDefault="00713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F2" w:rsidRDefault="003F59F2" w:rsidP="00713825">
      <w:r>
        <w:separator/>
      </w:r>
    </w:p>
  </w:footnote>
  <w:footnote w:type="continuationSeparator" w:id="0">
    <w:p w:rsidR="003F59F2" w:rsidRDefault="003F59F2" w:rsidP="00713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72"/>
    <w:rsid w:val="00082584"/>
    <w:rsid w:val="003C546A"/>
    <w:rsid w:val="003F59F2"/>
    <w:rsid w:val="006B68B2"/>
    <w:rsid w:val="00713825"/>
    <w:rsid w:val="007A5F7F"/>
    <w:rsid w:val="009F2BCE"/>
    <w:rsid w:val="00B30346"/>
    <w:rsid w:val="00C207C8"/>
    <w:rsid w:val="00D72B14"/>
    <w:rsid w:val="00E15AD2"/>
    <w:rsid w:val="00F0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72"/>
    <w:pPr>
      <w:widowControl w:val="0"/>
      <w:autoSpaceDE w:val="0"/>
      <w:autoSpaceDN w:val="0"/>
      <w:adjustRightInd w:val="0"/>
    </w:pPr>
    <w:rPr>
      <w:rFonts w:ascii="Times New Roman" w:eastAsiaTheme="minorEastAsia" w:hAnsi="Times New Roman" w:cs="Times New Roman"/>
      <w:b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825"/>
    <w:pPr>
      <w:tabs>
        <w:tab w:val="center" w:pos="4680"/>
        <w:tab w:val="right" w:pos="9360"/>
      </w:tabs>
    </w:pPr>
  </w:style>
  <w:style w:type="character" w:customStyle="1" w:styleId="HeaderChar">
    <w:name w:val="Header Char"/>
    <w:basedOn w:val="DefaultParagraphFont"/>
    <w:link w:val="Header"/>
    <w:uiPriority w:val="99"/>
    <w:rsid w:val="00713825"/>
    <w:rPr>
      <w:rFonts w:ascii="Times New Roman" w:eastAsiaTheme="minorEastAsia" w:hAnsi="Times New Roman" w:cs="Times New Roman"/>
      <w:b w:val="0"/>
      <w:szCs w:val="24"/>
    </w:rPr>
  </w:style>
  <w:style w:type="paragraph" w:styleId="Footer">
    <w:name w:val="footer"/>
    <w:basedOn w:val="Normal"/>
    <w:link w:val="FooterChar"/>
    <w:uiPriority w:val="99"/>
    <w:unhideWhenUsed/>
    <w:rsid w:val="00713825"/>
    <w:pPr>
      <w:tabs>
        <w:tab w:val="center" w:pos="4680"/>
        <w:tab w:val="right" w:pos="9360"/>
      </w:tabs>
    </w:pPr>
  </w:style>
  <w:style w:type="character" w:customStyle="1" w:styleId="FooterChar">
    <w:name w:val="Footer Char"/>
    <w:basedOn w:val="DefaultParagraphFont"/>
    <w:link w:val="Footer"/>
    <w:uiPriority w:val="99"/>
    <w:rsid w:val="00713825"/>
    <w:rPr>
      <w:rFonts w:ascii="Times New Roman" w:eastAsiaTheme="minorEastAsia" w:hAnsi="Times New Roman" w:cs="Times New Roman"/>
      <w:b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472"/>
    <w:pPr>
      <w:widowControl w:val="0"/>
      <w:autoSpaceDE w:val="0"/>
      <w:autoSpaceDN w:val="0"/>
      <w:adjustRightInd w:val="0"/>
    </w:pPr>
    <w:rPr>
      <w:rFonts w:ascii="Times New Roman" w:eastAsiaTheme="minorEastAsia" w:hAnsi="Times New Roman" w:cs="Times New Roman"/>
      <w:b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825"/>
    <w:pPr>
      <w:tabs>
        <w:tab w:val="center" w:pos="4680"/>
        <w:tab w:val="right" w:pos="9360"/>
      </w:tabs>
    </w:pPr>
  </w:style>
  <w:style w:type="character" w:customStyle="1" w:styleId="HeaderChar">
    <w:name w:val="Header Char"/>
    <w:basedOn w:val="DefaultParagraphFont"/>
    <w:link w:val="Header"/>
    <w:uiPriority w:val="99"/>
    <w:rsid w:val="00713825"/>
    <w:rPr>
      <w:rFonts w:ascii="Times New Roman" w:eastAsiaTheme="minorEastAsia" w:hAnsi="Times New Roman" w:cs="Times New Roman"/>
      <w:b w:val="0"/>
      <w:szCs w:val="24"/>
    </w:rPr>
  </w:style>
  <w:style w:type="paragraph" w:styleId="Footer">
    <w:name w:val="footer"/>
    <w:basedOn w:val="Normal"/>
    <w:link w:val="FooterChar"/>
    <w:uiPriority w:val="99"/>
    <w:unhideWhenUsed/>
    <w:rsid w:val="00713825"/>
    <w:pPr>
      <w:tabs>
        <w:tab w:val="center" w:pos="4680"/>
        <w:tab w:val="right" w:pos="9360"/>
      </w:tabs>
    </w:pPr>
  </w:style>
  <w:style w:type="character" w:customStyle="1" w:styleId="FooterChar">
    <w:name w:val="Footer Char"/>
    <w:basedOn w:val="DefaultParagraphFont"/>
    <w:link w:val="Footer"/>
    <w:uiPriority w:val="99"/>
    <w:rsid w:val="00713825"/>
    <w:rPr>
      <w:rFonts w:ascii="Times New Roman" w:eastAsiaTheme="minorEastAsia" w:hAnsi="Times New Roman" w:cs="Times New Roman"/>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0595-E390-40A4-8680-F9D1BCDB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4</cp:revision>
  <cp:lastPrinted>2011-01-21T17:22:00Z</cp:lastPrinted>
  <dcterms:created xsi:type="dcterms:W3CDTF">2011-01-21T16:17:00Z</dcterms:created>
  <dcterms:modified xsi:type="dcterms:W3CDTF">2011-01-21T17:22:00Z</dcterms:modified>
</cp:coreProperties>
</file>