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0C2" w:rsidRDefault="006650C2">
      <w:pPr>
        <w:rPr>
          <w:rFonts w:ascii="Times New Roman" w:hAnsi="Times New Roman" w:cs="Times New Roman"/>
          <w:sz w:val="24"/>
          <w:szCs w:val="24"/>
        </w:rPr>
      </w:pPr>
      <w:proofErr w:type="gramStart"/>
      <w:r w:rsidRPr="006650C2">
        <w:rPr>
          <w:rFonts w:ascii="Times New Roman" w:hAnsi="Times New Roman" w:cs="Times New Roman"/>
          <w:sz w:val="24"/>
          <w:szCs w:val="24"/>
        </w:rPr>
        <w:t xml:space="preserve">LOUISIANA </w:t>
      </w:r>
      <w:r>
        <w:rPr>
          <w:rFonts w:ascii="Times New Roman" w:hAnsi="Times New Roman" w:cs="Times New Roman"/>
          <w:sz w:val="24"/>
          <w:szCs w:val="24"/>
        </w:rPr>
        <w:t xml:space="preserve"> CAPITAL</w:t>
      </w:r>
      <w:proofErr w:type="gramEnd"/>
      <w:r>
        <w:rPr>
          <w:rFonts w:ascii="Times New Roman" w:hAnsi="Times New Roman" w:cs="Times New Roman"/>
          <w:sz w:val="24"/>
          <w:szCs w:val="24"/>
        </w:rPr>
        <w:t xml:space="preserve"> PARTNERS, L.L.C.</w:t>
      </w:r>
      <w:r>
        <w:rPr>
          <w:rFonts w:ascii="Times New Roman" w:hAnsi="Times New Roman" w:cs="Times New Roman"/>
          <w:sz w:val="24"/>
          <w:szCs w:val="24"/>
        </w:rPr>
        <w:tab/>
        <w:t>:  NUMBER:  529,720, “A”</w:t>
      </w:r>
    </w:p>
    <w:p w:rsidR="006650C2" w:rsidRDefault="006650C2">
      <w:pPr>
        <w:rPr>
          <w:rFonts w:ascii="Times New Roman" w:hAnsi="Times New Roman" w:cs="Times New Roman"/>
          <w:sz w:val="24"/>
          <w:szCs w:val="24"/>
        </w:rPr>
      </w:pPr>
    </w:p>
    <w:p w:rsidR="006650C2" w:rsidRDefault="006650C2">
      <w:pPr>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6650C2" w:rsidRDefault="006650C2">
      <w:pPr>
        <w:rPr>
          <w:rFonts w:ascii="Times New Roman" w:hAnsi="Times New Roman" w:cs="Times New Roman"/>
          <w:sz w:val="24"/>
          <w:szCs w:val="24"/>
        </w:rPr>
      </w:pPr>
    </w:p>
    <w:p w:rsidR="006650C2" w:rsidRDefault="006650C2">
      <w:pPr>
        <w:rPr>
          <w:rFonts w:ascii="Times New Roman" w:hAnsi="Times New Roman" w:cs="Times New Roman"/>
          <w:sz w:val="24"/>
          <w:szCs w:val="24"/>
        </w:rPr>
      </w:pPr>
      <w:r>
        <w:rPr>
          <w:rFonts w:ascii="Times New Roman" w:hAnsi="Times New Roman" w:cs="Times New Roman"/>
          <w:sz w:val="24"/>
          <w:szCs w:val="24"/>
        </w:rPr>
        <w:t>THOM</w:t>
      </w:r>
      <w:r w:rsidR="0090689F">
        <w:rPr>
          <w:rFonts w:ascii="Times New Roman" w:hAnsi="Times New Roman" w:cs="Times New Roman"/>
          <w:sz w:val="24"/>
          <w:szCs w:val="24"/>
        </w:rPr>
        <w:t>SON</w:t>
      </w:r>
      <w:r>
        <w:rPr>
          <w:rFonts w:ascii="Times New Roman" w:hAnsi="Times New Roman" w:cs="Times New Roman"/>
          <w:sz w:val="24"/>
          <w:szCs w:val="24"/>
        </w:rPr>
        <w:t xml:space="preserve"> GENERAL CONTRACTORS, INC.</w:t>
      </w:r>
      <w:r>
        <w:rPr>
          <w:rFonts w:ascii="Times New Roman" w:hAnsi="Times New Roman" w:cs="Times New Roman"/>
          <w:sz w:val="24"/>
          <w:szCs w:val="24"/>
        </w:rPr>
        <w:tab/>
        <w:t>:  CADDO PARISH, LOUISIANA</w:t>
      </w:r>
    </w:p>
    <w:p w:rsidR="006650C2" w:rsidRDefault="006650C2">
      <w:pPr>
        <w:rPr>
          <w:rFonts w:ascii="Times New Roman" w:hAnsi="Times New Roman" w:cs="Times New Roman"/>
          <w:sz w:val="24"/>
          <w:szCs w:val="24"/>
        </w:rPr>
      </w:pPr>
    </w:p>
    <w:p w:rsidR="006650C2" w:rsidRDefault="006650C2" w:rsidP="006650C2">
      <w:pPr>
        <w:jc w:val="center"/>
        <w:rPr>
          <w:rFonts w:ascii="Times New Roman" w:hAnsi="Times New Roman" w:cs="Times New Roman"/>
          <w:sz w:val="24"/>
          <w:szCs w:val="24"/>
        </w:rPr>
      </w:pPr>
      <w:r>
        <w:rPr>
          <w:rFonts w:ascii="Times New Roman" w:hAnsi="Times New Roman" w:cs="Times New Roman"/>
          <w:sz w:val="24"/>
          <w:szCs w:val="24"/>
        </w:rPr>
        <w:t>CONSOLIDATED WITH</w:t>
      </w:r>
    </w:p>
    <w:p w:rsidR="006650C2" w:rsidRDefault="006650C2" w:rsidP="006650C2">
      <w:pPr>
        <w:jc w:val="center"/>
        <w:rPr>
          <w:rFonts w:ascii="Times New Roman" w:hAnsi="Times New Roman" w:cs="Times New Roman"/>
          <w:sz w:val="24"/>
          <w:szCs w:val="24"/>
        </w:rPr>
      </w:pPr>
    </w:p>
    <w:p w:rsidR="006650C2" w:rsidRDefault="006650C2" w:rsidP="006650C2">
      <w:pPr>
        <w:rPr>
          <w:rFonts w:ascii="Times New Roman" w:hAnsi="Times New Roman" w:cs="Times New Roman"/>
          <w:sz w:val="24"/>
          <w:szCs w:val="24"/>
        </w:rPr>
      </w:pPr>
      <w:proofErr w:type="gramStart"/>
      <w:r w:rsidRPr="006650C2">
        <w:rPr>
          <w:rFonts w:ascii="Times New Roman" w:hAnsi="Times New Roman" w:cs="Times New Roman"/>
          <w:sz w:val="24"/>
          <w:szCs w:val="24"/>
        </w:rPr>
        <w:t xml:space="preserve">LOUISIANA </w:t>
      </w:r>
      <w:r>
        <w:rPr>
          <w:rFonts w:ascii="Times New Roman" w:hAnsi="Times New Roman" w:cs="Times New Roman"/>
          <w:sz w:val="24"/>
          <w:szCs w:val="24"/>
        </w:rPr>
        <w:t xml:space="preserve"> CAPITAL</w:t>
      </w:r>
      <w:proofErr w:type="gramEnd"/>
      <w:r>
        <w:rPr>
          <w:rFonts w:ascii="Times New Roman" w:hAnsi="Times New Roman" w:cs="Times New Roman"/>
          <w:sz w:val="24"/>
          <w:szCs w:val="24"/>
        </w:rPr>
        <w:t xml:space="preserve"> PARTNERS, L.L.C.</w:t>
      </w:r>
      <w:r>
        <w:rPr>
          <w:rFonts w:ascii="Times New Roman" w:hAnsi="Times New Roman" w:cs="Times New Roman"/>
          <w:sz w:val="24"/>
          <w:szCs w:val="24"/>
        </w:rPr>
        <w:tab/>
        <w:t>:  NUMBER:  529,719, “B”</w:t>
      </w:r>
    </w:p>
    <w:p w:rsidR="006650C2" w:rsidRDefault="006650C2" w:rsidP="006650C2">
      <w:pPr>
        <w:rPr>
          <w:rFonts w:ascii="Times New Roman" w:hAnsi="Times New Roman" w:cs="Times New Roman"/>
          <w:sz w:val="24"/>
          <w:szCs w:val="24"/>
        </w:rPr>
      </w:pPr>
    </w:p>
    <w:p w:rsidR="006650C2" w:rsidRDefault="006650C2" w:rsidP="006650C2">
      <w:pPr>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6650C2" w:rsidRDefault="006650C2" w:rsidP="006650C2">
      <w:pPr>
        <w:rPr>
          <w:rFonts w:ascii="Times New Roman" w:hAnsi="Times New Roman" w:cs="Times New Roman"/>
          <w:sz w:val="24"/>
          <w:szCs w:val="24"/>
        </w:rPr>
      </w:pPr>
    </w:p>
    <w:p w:rsidR="006650C2" w:rsidRDefault="006650C2" w:rsidP="006650C2">
      <w:pPr>
        <w:rPr>
          <w:rFonts w:ascii="Times New Roman" w:hAnsi="Times New Roman" w:cs="Times New Roman"/>
          <w:sz w:val="24"/>
          <w:szCs w:val="24"/>
        </w:rPr>
      </w:pPr>
      <w:r>
        <w:rPr>
          <w:rFonts w:ascii="Times New Roman" w:hAnsi="Times New Roman" w:cs="Times New Roman"/>
          <w:sz w:val="24"/>
          <w:szCs w:val="24"/>
        </w:rPr>
        <w:t>THOMS</w:t>
      </w:r>
      <w:r w:rsidR="0090689F">
        <w:rPr>
          <w:rFonts w:ascii="Times New Roman" w:hAnsi="Times New Roman" w:cs="Times New Roman"/>
          <w:sz w:val="24"/>
          <w:szCs w:val="24"/>
        </w:rPr>
        <w:t>ON</w:t>
      </w:r>
      <w:r>
        <w:rPr>
          <w:rFonts w:ascii="Times New Roman" w:hAnsi="Times New Roman" w:cs="Times New Roman"/>
          <w:sz w:val="24"/>
          <w:szCs w:val="24"/>
        </w:rPr>
        <w:t xml:space="preserve"> GENERAL CONTRACTORS, INC.</w:t>
      </w:r>
      <w:r>
        <w:rPr>
          <w:rFonts w:ascii="Times New Roman" w:hAnsi="Times New Roman" w:cs="Times New Roman"/>
          <w:sz w:val="24"/>
          <w:szCs w:val="24"/>
        </w:rPr>
        <w:tab/>
        <w:t>:  CADDO PARISH, LOUISIANA</w:t>
      </w:r>
    </w:p>
    <w:p w:rsidR="006650C2" w:rsidRDefault="006650C2" w:rsidP="006650C2">
      <w:pPr>
        <w:rPr>
          <w:rFonts w:ascii="Times New Roman" w:hAnsi="Times New Roman" w:cs="Times New Roman"/>
          <w:sz w:val="24"/>
          <w:szCs w:val="24"/>
        </w:rPr>
      </w:pPr>
    </w:p>
    <w:p w:rsidR="006650C2" w:rsidRDefault="006650C2" w:rsidP="006650C2">
      <w:pPr>
        <w:jc w:val="center"/>
        <w:rPr>
          <w:rFonts w:ascii="Times New Roman" w:hAnsi="Times New Roman" w:cs="Times New Roman"/>
          <w:b/>
          <w:sz w:val="28"/>
          <w:szCs w:val="28"/>
          <w:u w:val="single"/>
        </w:rPr>
      </w:pPr>
      <w:r w:rsidRPr="006650C2">
        <w:rPr>
          <w:rFonts w:ascii="Times New Roman" w:hAnsi="Times New Roman" w:cs="Times New Roman"/>
          <w:b/>
          <w:sz w:val="28"/>
          <w:szCs w:val="28"/>
          <w:u w:val="single"/>
        </w:rPr>
        <w:t>REASONS FOR JUDGMENT</w:t>
      </w:r>
    </w:p>
    <w:p w:rsidR="006650C2" w:rsidRDefault="006650C2" w:rsidP="006650C2">
      <w:pPr>
        <w:jc w:val="center"/>
        <w:rPr>
          <w:rFonts w:ascii="Times New Roman" w:hAnsi="Times New Roman" w:cs="Times New Roman"/>
          <w:b/>
          <w:sz w:val="28"/>
          <w:szCs w:val="28"/>
          <w:u w:val="single"/>
        </w:rPr>
      </w:pPr>
    </w:p>
    <w:p w:rsidR="006650C2" w:rsidRDefault="006650C2" w:rsidP="006650C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Trial was held April 13, 2011.  The Court heard testimony from John Thomson (Thomson), Allen Dyson, Mark Goff (Goff), Walter </w:t>
      </w:r>
      <w:proofErr w:type="spellStart"/>
      <w:r>
        <w:rPr>
          <w:rFonts w:ascii="Times New Roman" w:hAnsi="Times New Roman" w:cs="Times New Roman"/>
          <w:sz w:val="24"/>
          <w:szCs w:val="24"/>
        </w:rPr>
        <w:t>Ledig</w:t>
      </w:r>
      <w:proofErr w:type="spellEnd"/>
      <w:r w:rsidR="00DA4D40">
        <w:rPr>
          <w:rFonts w:ascii="Times New Roman" w:hAnsi="Times New Roman" w:cs="Times New Roman"/>
          <w:sz w:val="24"/>
          <w:szCs w:val="24"/>
        </w:rPr>
        <w:t xml:space="preserve"> (</w:t>
      </w:r>
      <w:proofErr w:type="spellStart"/>
      <w:r w:rsidR="00DA4D40">
        <w:rPr>
          <w:rFonts w:ascii="Times New Roman" w:hAnsi="Times New Roman" w:cs="Times New Roman"/>
          <w:sz w:val="24"/>
          <w:szCs w:val="24"/>
        </w:rPr>
        <w:t>Ledig</w:t>
      </w:r>
      <w:proofErr w:type="spellEnd"/>
      <w:r w:rsidR="00DA4D40">
        <w:rPr>
          <w:rFonts w:ascii="Times New Roman" w:hAnsi="Times New Roman" w:cs="Times New Roman"/>
          <w:sz w:val="24"/>
          <w:szCs w:val="24"/>
        </w:rPr>
        <w:t>)</w:t>
      </w:r>
      <w:r>
        <w:rPr>
          <w:rFonts w:ascii="Times New Roman" w:hAnsi="Times New Roman" w:cs="Times New Roman"/>
          <w:sz w:val="24"/>
          <w:szCs w:val="24"/>
        </w:rPr>
        <w:t xml:space="preserve">, Randy </w:t>
      </w:r>
      <w:r w:rsidR="0090689F">
        <w:rPr>
          <w:rFonts w:ascii="Times New Roman" w:hAnsi="Times New Roman" w:cs="Times New Roman"/>
          <w:sz w:val="24"/>
          <w:szCs w:val="24"/>
        </w:rPr>
        <w:t>B</w:t>
      </w:r>
      <w:r>
        <w:rPr>
          <w:rFonts w:ascii="Times New Roman" w:hAnsi="Times New Roman" w:cs="Times New Roman"/>
          <w:sz w:val="24"/>
          <w:szCs w:val="24"/>
        </w:rPr>
        <w:t>erry and Jeff Barron</w:t>
      </w:r>
      <w:r w:rsidR="00120BA8">
        <w:rPr>
          <w:rFonts w:ascii="Times New Roman" w:hAnsi="Times New Roman" w:cs="Times New Roman"/>
          <w:sz w:val="24"/>
          <w:szCs w:val="24"/>
        </w:rPr>
        <w:t>.  Numerous items of evidence were admitted</w:t>
      </w:r>
      <w:r w:rsidR="008B758A">
        <w:rPr>
          <w:rFonts w:ascii="Times New Roman" w:hAnsi="Times New Roman" w:cs="Times New Roman"/>
          <w:sz w:val="24"/>
          <w:szCs w:val="24"/>
        </w:rPr>
        <w:t>,</w:t>
      </w:r>
      <w:r w:rsidR="00120BA8">
        <w:rPr>
          <w:rFonts w:ascii="Times New Roman" w:hAnsi="Times New Roman" w:cs="Times New Roman"/>
          <w:sz w:val="24"/>
          <w:szCs w:val="24"/>
        </w:rPr>
        <w:t xml:space="preserve"> notably the Thomson letter of October 4,</w:t>
      </w:r>
      <w:r w:rsidR="00182D96">
        <w:rPr>
          <w:rFonts w:ascii="Times New Roman" w:hAnsi="Times New Roman" w:cs="Times New Roman"/>
          <w:sz w:val="24"/>
          <w:szCs w:val="24"/>
        </w:rPr>
        <w:t xml:space="preserve"> </w:t>
      </w:r>
      <w:r w:rsidR="00120BA8">
        <w:rPr>
          <w:rFonts w:ascii="Times New Roman" w:hAnsi="Times New Roman" w:cs="Times New Roman"/>
          <w:sz w:val="24"/>
          <w:szCs w:val="24"/>
        </w:rPr>
        <w:t>2007 (P2); the invoices (P8 and T3); the e-mails between Thomson and Goff (P7, P11, T6-T-8); the Randy Berry Daily Field Observation Report (T5) and the lien filed by Thomson on October 9, 2008.  For reasons as</w:t>
      </w:r>
      <w:r w:rsidR="00182D96">
        <w:rPr>
          <w:rFonts w:ascii="Times New Roman" w:hAnsi="Times New Roman" w:cs="Times New Roman"/>
          <w:sz w:val="24"/>
          <w:szCs w:val="24"/>
        </w:rPr>
        <w:t>signed, the Court concludes that a valid contract existed between Louisiana Capital Partners, L.L.C. (LCP) and Thomson General Contractors, Inc. (TGC)</w:t>
      </w:r>
      <w:r w:rsidR="00DA4D40">
        <w:rPr>
          <w:rFonts w:ascii="Times New Roman" w:hAnsi="Times New Roman" w:cs="Times New Roman"/>
          <w:sz w:val="24"/>
          <w:szCs w:val="24"/>
        </w:rPr>
        <w:t>; alternatively, an</w:t>
      </w:r>
      <w:r w:rsidR="00182D96">
        <w:rPr>
          <w:rFonts w:ascii="Times New Roman" w:hAnsi="Times New Roman" w:cs="Times New Roman"/>
          <w:sz w:val="24"/>
          <w:szCs w:val="24"/>
        </w:rPr>
        <w:t xml:space="preserve"> enforceable obligation existed between them based on the conduct of both between October 2007 and September 2008, such that the work performed by TGC was authorized.  Accordingly, and for reasons which follow, the Court grants judgment on TGC’s </w:t>
      </w:r>
      <w:proofErr w:type="spellStart"/>
      <w:r w:rsidR="00182D96">
        <w:rPr>
          <w:rFonts w:ascii="Times New Roman" w:hAnsi="Times New Roman" w:cs="Times New Roman"/>
          <w:sz w:val="24"/>
          <w:szCs w:val="24"/>
        </w:rPr>
        <w:t>reconventional</w:t>
      </w:r>
      <w:proofErr w:type="spellEnd"/>
      <w:r w:rsidR="00182D96">
        <w:rPr>
          <w:rFonts w:ascii="Times New Roman" w:hAnsi="Times New Roman" w:cs="Times New Roman"/>
          <w:sz w:val="24"/>
          <w:szCs w:val="24"/>
        </w:rPr>
        <w:t xml:space="preserve"> demand and third party demand against LCP and Goff, respectively</w:t>
      </w:r>
      <w:r w:rsidR="001D387A">
        <w:rPr>
          <w:rFonts w:ascii="Times New Roman" w:hAnsi="Times New Roman" w:cs="Times New Roman"/>
          <w:sz w:val="24"/>
          <w:szCs w:val="24"/>
        </w:rPr>
        <w:t>,</w:t>
      </w:r>
      <w:r w:rsidR="00182D96">
        <w:rPr>
          <w:rFonts w:ascii="Times New Roman" w:hAnsi="Times New Roman" w:cs="Times New Roman"/>
          <w:sz w:val="24"/>
          <w:szCs w:val="24"/>
        </w:rPr>
        <w:t xml:space="preserve"> in the amount of $99,816.06.</w:t>
      </w:r>
    </w:p>
    <w:p w:rsidR="00120BA8" w:rsidRDefault="00120BA8" w:rsidP="00120BA8">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CLAIMS AND PROCEDURAL BACKGROUND</w:t>
      </w:r>
    </w:p>
    <w:p w:rsidR="00120BA8" w:rsidRDefault="00120BA8" w:rsidP="00120BA8">
      <w:pPr>
        <w:spacing w:line="480" w:lineRule="auto"/>
        <w:rPr>
          <w:rFonts w:ascii="Times New Roman" w:hAnsi="Times New Roman" w:cs="Times New Roman"/>
          <w:sz w:val="24"/>
          <w:szCs w:val="24"/>
        </w:rPr>
      </w:pPr>
      <w:r>
        <w:rPr>
          <w:rFonts w:ascii="Times New Roman" w:hAnsi="Times New Roman" w:cs="Times New Roman"/>
          <w:sz w:val="24"/>
          <w:szCs w:val="24"/>
        </w:rPr>
        <w:tab/>
        <w:t>In Docket No. 529,719</w:t>
      </w:r>
      <w:r w:rsidR="0090689F">
        <w:rPr>
          <w:rFonts w:ascii="Times New Roman" w:hAnsi="Times New Roman" w:cs="Times New Roman"/>
          <w:sz w:val="24"/>
          <w:szCs w:val="24"/>
        </w:rPr>
        <w:t>,</w:t>
      </w:r>
      <w:r>
        <w:rPr>
          <w:rFonts w:ascii="Times New Roman" w:hAnsi="Times New Roman" w:cs="Times New Roman"/>
          <w:sz w:val="24"/>
          <w:szCs w:val="24"/>
        </w:rPr>
        <w:t xml:space="preserve"> LCP, by rule, seeks cancellation of the lien filed </w:t>
      </w:r>
      <w:r w:rsidR="001D387A">
        <w:rPr>
          <w:rFonts w:ascii="Times New Roman" w:hAnsi="Times New Roman" w:cs="Times New Roman"/>
          <w:sz w:val="24"/>
          <w:szCs w:val="24"/>
        </w:rPr>
        <w:t xml:space="preserve">by TGC </w:t>
      </w:r>
      <w:r>
        <w:rPr>
          <w:rFonts w:ascii="Times New Roman" w:hAnsi="Times New Roman" w:cs="Times New Roman"/>
          <w:sz w:val="24"/>
          <w:szCs w:val="24"/>
        </w:rPr>
        <w:t>against property located at 6540 Line Avenue and attorney</w:t>
      </w:r>
      <w:r w:rsidR="00BD116C">
        <w:rPr>
          <w:rFonts w:ascii="Times New Roman" w:hAnsi="Times New Roman" w:cs="Times New Roman"/>
          <w:sz w:val="24"/>
          <w:szCs w:val="24"/>
        </w:rPr>
        <w:t>’</w:t>
      </w:r>
      <w:r>
        <w:rPr>
          <w:rFonts w:ascii="Times New Roman" w:hAnsi="Times New Roman" w:cs="Times New Roman"/>
          <w:sz w:val="24"/>
          <w:szCs w:val="24"/>
        </w:rPr>
        <w:t>s fees.</w:t>
      </w:r>
    </w:p>
    <w:p w:rsidR="00120BA8" w:rsidRDefault="00120BA8" w:rsidP="00120BA8">
      <w:pPr>
        <w:spacing w:line="480" w:lineRule="auto"/>
        <w:rPr>
          <w:rFonts w:ascii="Times New Roman" w:hAnsi="Times New Roman" w:cs="Times New Roman"/>
          <w:sz w:val="24"/>
          <w:szCs w:val="24"/>
        </w:rPr>
      </w:pPr>
      <w:r>
        <w:rPr>
          <w:rFonts w:ascii="Times New Roman" w:hAnsi="Times New Roman" w:cs="Times New Roman"/>
          <w:sz w:val="24"/>
          <w:szCs w:val="24"/>
        </w:rPr>
        <w:tab/>
        <w:t>In Docket No. 529,720, LCP seeks damages in the amount of $709,757.00 for “unauthorized demolition”</w:t>
      </w:r>
      <w:r w:rsidR="001D387A">
        <w:rPr>
          <w:rFonts w:ascii="Times New Roman" w:hAnsi="Times New Roman" w:cs="Times New Roman"/>
          <w:sz w:val="24"/>
          <w:szCs w:val="24"/>
        </w:rPr>
        <w:t>.</w:t>
      </w:r>
      <w:r w:rsidR="001D387A">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In response</w:t>
      </w:r>
      <w:r w:rsidR="0090689F">
        <w:rPr>
          <w:rFonts w:ascii="Times New Roman" w:hAnsi="Times New Roman" w:cs="Times New Roman"/>
          <w:sz w:val="24"/>
          <w:szCs w:val="24"/>
        </w:rPr>
        <w:t>,</w:t>
      </w:r>
      <w:r>
        <w:rPr>
          <w:rFonts w:ascii="Times New Roman" w:hAnsi="Times New Roman" w:cs="Times New Roman"/>
          <w:sz w:val="24"/>
          <w:szCs w:val="24"/>
        </w:rPr>
        <w:t xml:space="preserve"> </w:t>
      </w:r>
      <w:r w:rsidR="00BD116C">
        <w:rPr>
          <w:rFonts w:ascii="Times New Roman" w:hAnsi="Times New Roman" w:cs="Times New Roman"/>
          <w:sz w:val="24"/>
          <w:szCs w:val="24"/>
        </w:rPr>
        <w:t xml:space="preserve">TGC </w:t>
      </w:r>
      <w:r>
        <w:rPr>
          <w:rFonts w:ascii="Times New Roman" w:hAnsi="Times New Roman" w:cs="Times New Roman"/>
          <w:sz w:val="24"/>
          <w:szCs w:val="24"/>
        </w:rPr>
        <w:t xml:space="preserve">filed a </w:t>
      </w:r>
      <w:proofErr w:type="spellStart"/>
      <w:r>
        <w:rPr>
          <w:rFonts w:ascii="Times New Roman" w:hAnsi="Times New Roman" w:cs="Times New Roman"/>
          <w:sz w:val="24"/>
          <w:szCs w:val="24"/>
        </w:rPr>
        <w:t>reconventional</w:t>
      </w:r>
      <w:proofErr w:type="spellEnd"/>
      <w:r>
        <w:rPr>
          <w:rFonts w:ascii="Times New Roman" w:hAnsi="Times New Roman" w:cs="Times New Roman"/>
          <w:sz w:val="24"/>
          <w:szCs w:val="24"/>
        </w:rPr>
        <w:t xml:space="preserve"> demand against LCP and a third party demand against Goff and </w:t>
      </w:r>
      <w:proofErr w:type="spellStart"/>
      <w:r>
        <w:rPr>
          <w:rFonts w:ascii="Times New Roman" w:hAnsi="Times New Roman" w:cs="Times New Roman"/>
          <w:sz w:val="24"/>
          <w:szCs w:val="24"/>
        </w:rPr>
        <w:t>Ledig</w:t>
      </w:r>
      <w:proofErr w:type="spellEnd"/>
      <w:r>
        <w:rPr>
          <w:rFonts w:ascii="Times New Roman" w:hAnsi="Times New Roman" w:cs="Times New Roman"/>
          <w:sz w:val="24"/>
          <w:szCs w:val="24"/>
        </w:rPr>
        <w:t xml:space="preserve"> seeking enforcement of the lien and judgment for the unpaid portion of the demolition work, $99,816.06.</w:t>
      </w:r>
    </w:p>
    <w:p w:rsidR="00120BA8" w:rsidRDefault="00120BA8" w:rsidP="00120BA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suits were consolidated on January 26, 2010.  Third party plaintiff dismissed </w:t>
      </w:r>
      <w:proofErr w:type="spellStart"/>
      <w:r>
        <w:rPr>
          <w:rFonts w:ascii="Times New Roman" w:hAnsi="Times New Roman" w:cs="Times New Roman"/>
          <w:sz w:val="24"/>
          <w:szCs w:val="24"/>
        </w:rPr>
        <w:t>Ledig</w:t>
      </w:r>
      <w:proofErr w:type="spellEnd"/>
      <w:r>
        <w:rPr>
          <w:rFonts w:ascii="Times New Roman" w:hAnsi="Times New Roman" w:cs="Times New Roman"/>
          <w:sz w:val="24"/>
          <w:szCs w:val="24"/>
        </w:rPr>
        <w:t xml:space="preserve"> on the day of trial.</w:t>
      </w:r>
    </w:p>
    <w:p w:rsidR="00120BA8" w:rsidRDefault="00120BA8" w:rsidP="00120BA8">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ISSUES</w:t>
      </w:r>
    </w:p>
    <w:p w:rsidR="00120BA8" w:rsidRDefault="00120BA8" w:rsidP="00120B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120BA8">
        <w:rPr>
          <w:rFonts w:ascii="Times New Roman" w:hAnsi="Times New Roman" w:cs="Times New Roman"/>
          <w:sz w:val="24"/>
          <w:szCs w:val="24"/>
        </w:rPr>
        <w:t xml:space="preserve">Whether the </w:t>
      </w:r>
      <w:r>
        <w:rPr>
          <w:rFonts w:ascii="Times New Roman" w:hAnsi="Times New Roman" w:cs="Times New Roman"/>
          <w:sz w:val="24"/>
          <w:szCs w:val="24"/>
        </w:rPr>
        <w:t>October 4, 2007 letter constitutes a contract that authorized Thomson to perform demolition work between October 2007 and September 2008 f</w:t>
      </w:r>
      <w:r w:rsidR="0090689F">
        <w:rPr>
          <w:rFonts w:ascii="Times New Roman" w:hAnsi="Times New Roman" w:cs="Times New Roman"/>
          <w:sz w:val="24"/>
          <w:szCs w:val="24"/>
        </w:rPr>
        <w:t>or a total price of $119,816.06?</w:t>
      </w:r>
    </w:p>
    <w:p w:rsidR="00120BA8" w:rsidRDefault="00120BA8" w:rsidP="00120B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Whether the October 4, 2007 letter </w:t>
      </w:r>
      <w:r w:rsidR="001D387A">
        <w:rPr>
          <w:rFonts w:ascii="Times New Roman" w:hAnsi="Times New Roman" w:cs="Times New Roman"/>
          <w:sz w:val="24"/>
          <w:szCs w:val="24"/>
        </w:rPr>
        <w:t xml:space="preserve">coupled with </w:t>
      </w:r>
      <w:r>
        <w:rPr>
          <w:rFonts w:ascii="Times New Roman" w:hAnsi="Times New Roman" w:cs="Times New Roman"/>
          <w:sz w:val="24"/>
          <w:szCs w:val="24"/>
        </w:rPr>
        <w:t xml:space="preserve">the actions and/or inactions of Thomson, Goff and </w:t>
      </w:r>
      <w:proofErr w:type="spellStart"/>
      <w:r>
        <w:rPr>
          <w:rFonts w:ascii="Times New Roman" w:hAnsi="Times New Roman" w:cs="Times New Roman"/>
          <w:sz w:val="24"/>
          <w:szCs w:val="24"/>
        </w:rPr>
        <w:t>Ledig</w:t>
      </w:r>
      <w:proofErr w:type="spellEnd"/>
      <w:r>
        <w:rPr>
          <w:rFonts w:ascii="Times New Roman" w:hAnsi="Times New Roman" w:cs="Times New Roman"/>
          <w:sz w:val="24"/>
          <w:szCs w:val="24"/>
        </w:rPr>
        <w:t xml:space="preserve"> </w:t>
      </w:r>
      <w:r w:rsidR="001D387A">
        <w:rPr>
          <w:rFonts w:ascii="Times New Roman" w:hAnsi="Times New Roman" w:cs="Times New Roman"/>
          <w:sz w:val="24"/>
          <w:szCs w:val="24"/>
        </w:rPr>
        <w:t xml:space="preserve">– that is, the conduct of the principals of LCP </w:t>
      </w:r>
      <w:proofErr w:type="gramStart"/>
      <w:r w:rsidR="001D387A">
        <w:rPr>
          <w:rFonts w:ascii="Times New Roman" w:hAnsi="Times New Roman" w:cs="Times New Roman"/>
          <w:sz w:val="24"/>
          <w:szCs w:val="24"/>
        </w:rPr>
        <w:t>and  TGC</w:t>
      </w:r>
      <w:proofErr w:type="gramEnd"/>
      <w:r w:rsidR="001D387A">
        <w:rPr>
          <w:rFonts w:ascii="Times New Roman" w:hAnsi="Times New Roman" w:cs="Times New Roman"/>
          <w:sz w:val="24"/>
          <w:szCs w:val="24"/>
        </w:rPr>
        <w:t xml:space="preserve"> - </w:t>
      </w:r>
      <w:r>
        <w:rPr>
          <w:rFonts w:ascii="Times New Roman" w:hAnsi="Times New Roman" w:cs="Times New Roman"/>
          <w:sz w:val="24"/>
          <w:szCs w:val="24"/>
        </w:rPr>
        <w:t xml:space="preserve">constitute an obligation incurred by LCP to pay </w:t>
      </w:r>
      <w:r w:rsidR="0090689F">
        <w:rPr>
          <w:rFonts w:ascii="Times New Roman" w:hAnsi="Times New Roman" w:cs="Times New Roman"/>
          <w:sz w:val="24"/>
          <w:szCs w:val="24"/>
        </w:rPr>
        <w:t xml:space="preserve">TGC </w:t>
      </w:r>
      <w:r>
        <w:rPr>
          <w:rFonts w:ascii="Times New Roman" w:hAnsi="Times New Roman" w:cs="Times New Roman"/>
          <w:sz w:val="24"/>
          <w:szCs w:val="24"/>
        </w:rPr>
        <w:t>for the work performed between October 2007 and September 2008</w:t>
      </w:r>
      <w:r w:rsidR="001D387A">
        <w:rPr>
          <w:rFonts w:ascii="Times New Roman" w:hAnsi="Times New Roman" w:cs="Times New Roman"/>
          <w:sz w:val="24"/>
          <w:szCs w:val="24"/>
        </w:rPr>
        <w:t>?</w:t>
      </w:r>
    </w:p>
    <w:p w:rsidR="00120BA8" w:rsidRDefault="00120BA8" w:rsidP="00120B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Whether the lien filed by Thomson is valid and enforceable under the Louisiana Private Works Act.</w:t>
      </w:r>
    </w:p>
    <w:p w:rsidR="00120BA8" w:rsidRDefault="00120BA8" w:rsidP="00120BA8">
      <w:pPr>
        <w:spacing w:line="480" w:lineRule="auto"/>
        <w:ind w:left="720"/>
        <w:jc w:val="center"/>
        <w:rPr>
          <w:rFonts w:ascii="Times New Roman" w:hAnsi="Times New Roman" w:cs="Times New Roman"/>
          <w:b/>
          <w:sz w:val="24"/>
          <w:szCs w:val="24"/>
          <w:u w:val="single"/>
        </w:rPr>
      </w:pPr>
      <w:r>
        <w:rPr>
          <w:rFonts w:ascii="Times New Roman" w:hAnsi="Times New Roman" w:cs="Times New Roman"/>
          <w:b/>
          <w:sz w:val="24"/>
          <w:szCs w:val="24"/>
          <w:u w:val="single"/>
        </w:rPr>
        <w:t>THE EVIDENCE, FINDINGS OF FACT AND CONCLUSIONS OF LAW</w:t>
      </w:r>
    </w:p>
    <w:p w:rsidR="00120BA8" w:rsidRDefault="00120BA8" w:rsidP="00120BA8">
      <w:pPr>
        <w:spacing w:line="480" w:lineRule="auto"/>
        <w:rPr>
          <w:rFonts w:ascii="Times New Roman" w:hAnsi="Times New Roman" w:cs="Times New Roman"/>
          <w:sz w:val="24"/>
          <w:szCs w:val="24"/>
        </w:rPr>
      </w:pPr>
      <w:r>
        <w:rPr>
          <w:rFonts w:ascii="Times New Roman" w:hAnsi="Times New Roman" w:cs="Times New Roman"/>
          <w:sz w:val="24"/>
          <w:szCs w:val="24"/>
        </w:rPr>
        <w:tab/>
        <w:t>In his letter of October 4, 2007 Thomson wrote the following:</w:t>
      </w:r>
    </w:p>
    <w:p w:rsidR="00120BA8" w:rsidRDefault="00120BA8" w:rsidP="00120BA8">
      <w:pPr>
        <w:ind w:left="720" w:right="720"/>
        <w:rPr>
          <w:rFonts w:ascii="Times New Roman" w:hAnsi="Times New Roman" w:cs="Times New Roman"/>
          <w:sz w:val="24"/>
          <w:szCs w:val="24"/>
        </w:rPr>
      </w:pPr>
      <w:r>
        <w:rPr>
          <w:rFonts w:ascii="Times New Roman" w:hAnsi="Times New Roman" w:cs="Times New Roman"/>
          <w:sz w:val="24"/>
          <w:szCs w:val="24"/>
        </w:rPr>
        <w:t>Dear Mark and Walter,</w:t>
      </w:r>
    </w:p>
    <w:p w:rsidR="00120BA8" w:rsidRDefault="00120BA8" w:rsidP="00120BA8">
      <w:pPr>
        <w:ind w:left="720" w:right="720"/>
        <w:rPr>
          <w:rFonts w:ascii="Times New Roman" w:hAnsi="Times New Roman" w:cs="Times New Roman"/>
          <w:sz w:val="24"/>
          <w:szCs w:val="24"/>
        </w:rPr>
      </w:pPr>
    </w:p>
    <w:p w:rsidR="00120BA8" w:rsidRDefault="00120BA8" w:rsidP="00120BA8">
      <w:pPr>
        <w:ind w:left="720" w:right="720"/>
        <w:rPr>
          <w:rFonts w:ascii="Times New Roman" w:hAnsi="Times New Roman" w:cs="Times New Roman"/>
          <w:sz w:val="24"/>
          <w:szCs w:val="24"/>
        </w:rPr>
      </w:pPr>
      <w:r>
        <w:rPr>
          <w:rFonts w:ascii="Times New Roman" w:hAnsi="Times New Roman" w:cs="Times New Roman"/>
          <w:sz w:val="24"/>
          <w:szCs w:val="24"/>
        </w:rPr>
        <w:t xml:space="preserve">We propose to furnish all material, labor, equipment, subcontractors, permits, insurance, supervision, and construction management for bringing your project on Line Ave to the shell stage for the sum of all cost (material, labor, burden, equipment, subcontractors, permits, overhead, etc.) plus a fee of 4%.  For this we will communicate with owners, tenants and architects to ascertain the requirements of the shell, obtain pricing from multiple subcontractors and suppliers to get the best value for the work required, contract with those subcontractors and </w:t>
      </w:r>
      <w:r w:rsidR="009D4D97">
        <w:rPr>
          <w:rFonts w:ascii="Times New Roman" w:hAnsi="Times New Roman" w:cs="Times New Roman"/>
          <w:sz w:val="24"/>
          <w:szCs w:val="24"/>
        </w:rPr>
        <w:t>s</w:t>
      </w:r>
      <w:r>
        <w:rPr>
          <w:rFonts w:ascii="Times New Roman" w:hAnsi="Times New Roman" w:cs="Times New Roman"/>
          <w:sz w:val="24"/>
          <w:szCs w:val="24"/>
        </w:rPr>
        <w:t xml:space="preserve">uppliers, and complete the work in a timely manner to proceed on to the next phase. </w:t>
      </w:r>
    </w:p>
    <w:p w:rsidR="00711A78" w:rsidRDefault="00711A78" w:rsidP="00120BA8">
      <w:pPr>
        <w:ind w:left="720" w:right="720"/>
        <w:rPr>
          <w:rFonts w:ascii="Times New Roman" w:hAnsi="Times New Roman" w:cs="Times New Roman"/>
          <w:sz w:val="24"/>
          <w:szCs w:val="24"/>
        </w:rPr>
      </w:pPr>
    </w:p>
    <w:p w:rsidR="00711A78" w:rsidRDefault="00711A78" w:rsidP="00120BA8">
      <w:pPr>
        <w:ind w:left="720" w:right="720"/>
        <w:rPr>
          <w:rFonts w:ascii="Times New Roman" w:hAnsi="Times New Roman" w:cs="Times New Roman"/>
          <w:sz w:val="24"/>
          <w:szCs w:val="24"/>
        </w:rPr>
      </w:pPr>
      <w:r>
        <w:rPr>
          <w:rFonts w:ascii="Times New Roman" w:hAnsi="Times New Roman" w:cs="Times New Roman"/>
          <w:sz w:val="24"/>
          <w:szCs w:val="24"/>
        </w:rPr>
        <w:t>For the work involved with the tenant finish out we propose to furnish the same services as described above for the sum of all cost plus a fee of 5%.</w:t>
      </w:r>
    </w:p>
    <w:p w:rsidR="00711A78" w:rsidRDefault="00711A78" w:rsidP="00120BA8">
      <w:pPr>
        <w:ind w:left="720" w:right="720"/>
        <w:rPr>
          <w:rFonts w:ascii="Times New Roman" w:hAnsi="Times New Roman" w:cs="Times New Roman"/>
          <w:sz w:val="24"/>
          <w:szCs w:val="24"/>
        </w:rPr>
      </w:pPr>
    </w:p>
    <w:p w:rsidR="00711A78" w:rsidRDefault="00711A78" w:rsidP="00120BA8">
      <w:pPr>
        <w:ind w:left="720" w:right="720"/>
        <w:rPr>
          <w:rFonts w:ascii="Times New Roman" w:hAnsi="Times New Roman" w:cs="Times New Roman"/>
          <w:sz w:val="24"/>
          <w:szCs w:val="24"/>
        </w:rPr>
      </w:pPr>
      <w:r>
        <w:rPr>
          <w:rFonts w:ascii="Times New Roman" w:hAnsi="Times New Roman" w:cs="Times New Roman"/>
          <w:sz w:val="24"/>
          <w:szCs w:val="24"/>
        </w:rPr>
        <w:t>We will provide copies of all invoices for materials and subcontractors, labor reports, and equipment rental rates with each monthly invoice on or about the 25</w:t>
      </w:r>
      <w:r w:rsidRPr="00711A78">
        <w:rPr>
          <w:rFonts w:ascii="Times New Roman" w:hAnsi="Times New Roman" w:cs="Times New Roman"/>
          <w:sz w:val="24"/>
          <w:szCs w:val="24"/>
          <w:vertAlign w:val="superscript"/>
        </w:rPr>
        <w:t>th</w:t>
      </w:r>
      <w:r>
        <w:rPr>
          <w:rFonts w:ascii="Times New Roman" w:hAnsi="Times New Roman" w:cs="Times New Roman"/>
          <w:sz w:val="24"/>
          <w:szCs w:val="24"/>
        </w:rPr>
        <w:t xml:space="preserve"> of the month and will require payment by the 10</w:t>
      </w:r>
      <w:r w:rsidRPr="00711A78">
        <w:rPr>
          <w:rFonts w:ascii="Times New Roman" w:hAnsi="Times New Roman" w:cs="Times New Roman"/>
          <w:sz w:val="24"/>
          <w:szCs w:val="24"/>
          <w:vertAlign w:val="superscript"/>
        </w:rPr>
        <w:t>th</w:t>
      </w:r>
      <w:r>
        <w:rPr>
          <w:rFonts w:ascii="Times New Roman" w:hAnsi="Times New Roman" w:cs="Times New Roman"/>
          <w:sz w:val="24"/>
          <w:szCs w:val="24"/>
        </w:rPr>
        <w:t xml:space="preserve"> of the following month.  Prior to closing out the project and with the final invoice we will provide lien releases from all subcontractors and any major material supplier you may request.</w:t>
      </w:r>
    </w:p>
    <w:p w:rsidR="00711A78" w:rsidRDefault="00711A78" w:rsidP="00120BA8">
      <w:pPr>
        <w:ind w:left="720" w:right="720"/>
        <w:rPr>
          <w:rFonts w:ascii="Times New Roman" w:hAnsi="Times New Roman" w:cs="Times New Roman"/>
          <w:sz w:val="24"/>
          <w:szCs w:val="24"/>
        </w:rPr>
      </w:pPr>
    </w:p>
    <w:p w:rsidR="00711A78" w:rsidRDefault="00711A78" w:rsidP="00120BA8">
      <w:pPr>
        <w:ind w:left="720" w:right="720"/>
        <w:rPr>
          <w:rFonts w:ascii="Times New Roman" w:hAnsi="Times New Roman" w:cs="Times New Roman"/>
          <w:sz w:val="24"/>
          <w:szCs w:val="24"/>
        </w:rPr>
      </w:pPr>
      <w:r>
        <w:rPr>
          <w:rFonts w:ascii="Times New Roman" w:hAnsi="Times New Roman" w:cs="Times New Roman"/>
          <w:sz w:val="24"/>
          <w:szCs w:val="24"/>
        </w:rPr>
        <w:t>Thank you for this opportunity to supply your construction needs and we look forward to a long relationship.</w:t>
      </w:r>
    </w:p>
    <w:p w:rsidR="00711A78" w:rsidRDefault="00711A78" w:rsidP="00120BA8">
      <w:pPr>
        <w:ind w:left="720" w:right="720"/>
        <w:rPr>
          <w:rFonts w:ascii="Times New Roman" w:hAnsi="Times New Roman" w:cs="Times New Roman"/>
          <w:sz w:val="24"/>
          <w:szCs w:val="24"/>
        </w:rPr>
      </w:pPr>
    </w:p>
    <w:p w:rsidR="00711A78" w:rsidRDefault="00711A78" w:rsidP="00120BA8">
      <w:pPr>
        <w:ind w:left="720"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Sincerely,</w:t>
      </w:r>
    </w:p>
    <w:p w:rsidR="00711A78" w:rsidRDefault="00711A78" w:rsidP="00120BA8">
      <w:pPr>
        <w:ind w:left="720" w:right="720"/>
        <w:rPr>
          <w:rFonts w:ascii="Times New Roman" w:hAnsi="Times New Roman" w:cs="Times New Roman"/>
          <w:sz w:val="24"/>
          <w:szCs w:val="24"/>
        </w:rPr>
      </w:pPr>
    </w:p>
    <w:p w:rsidR="00711A78" w:rsidRDefault="00711A78" w:rsidP="00120BA8">
      <w:pPr>
        <w:ind w:left="720" w:righ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R. Thomson, Jr.</w:t>
      </w:r>
    </w:p>
    <w:p w:rsidR="00711A78" w:rsidRDefault="00711A78" w:rsidP="00120BA8">
      <w:pPr>
        <w:ind w:left="720" w:right="720"/>
        <w:rPr>
          <w:rFonts w:ascii="Times New Roman" w:hAnsi="Times New Roman" w:cs="Times New Roman"/>
          <w:sz w:val="24"/>
          <w:szCs w:val="24"/>
        </w:rPr>
      </w:pPr>
    </w:p>
    <w:p w:rsidR="00711A78" w:rsidRDefault="00711A78" w:rsidP="00711A78">
      <w:pPr>
        <w:spacing w:line="480" w:lineRule="auto"/>
        <w:rPr>
          <w:rFonts w:ascii="Times New Roman" w:hAnsi="Times New Roman" w:cs="Times New Roman"/>
          <w:sz w:val="24"/>
          <w:szCs w:val="24"/>
        </w:rPr>
      </w:pPr>
      <w:r>
        <w:rPr>
          <w:rFonts w:ascii="Times New Roman" w:hAnsi="Times New Roman" w:cs="Times New Roman"/>
          <w:sz w:val="24"/>
          <w:szCs w:val="24"/>
        </w:rPr>
        <w:t>Under Thomson’s signature is the word “Accepted” and signed by Mark Goff.</w:t>
      </w:r>
    </w:p>
    <w:p w:rsidR="00711A78" w:rsidRDefault="00711A78" w:rsidP="00711A7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On November 8, 2007 Thomson applied for a demolition permit, which was approved on November 13, 2007, and commenced work in December 2007 on </w:t>
      </w:r>
      <w:r w:rsidR="00182D96">
        <w:rPr>
          <w:rFonts w:ascii="Times New Roman" w:hAnsi="Times New Roman" w:cs="Times New Roman"/>
          <w:sz w:val="24"/>
          <w:szCs w:val="24"/>
        </w:rPr>
        <w:t xml:space="preserve">the </w:t>
      </w:r>
      <w:r>
        <w:rPr>
          <w:rFonts w:ascii="Times New Roman" w:hAnsi="Times New Roman" w:cs="Times New Roman"/>
          <w:sz w:val="24"/>
          <w:szCs w:val="24"/>
        </w:rPr>
        <w:t xml:space="preserve">Line Avenue building.  The Court concludes that this work was fully authorized based upon the October 2007 letter agreement and the subsequent actions of Thomson, Goff and </w:t>
      </w:r>
      <w:proofErr w:type="spellStart"/>
      <w:r>
        <w:rPr>
          <w:rFonts w:ascii="Times New Roman" w:hAnsi="Times New Roman" w:cs="Times New Roman"/>
          <w:sz w:val="24"/>
          <w:szCs w:val="24"/>
        </w:rPr>
        <w:t>Ledig</w:t>
      </w:r>
      <w:proofErr w:type="spellEnd"/>
      <w:r>
        <w:rPr>
          <w:rFonts w:ascii="Times New Roman" w:hAnsi="Times New Roman" w:cs="Times New Roman"/>
          <w:sz w:val="24"/>
          <w:szCs w:val="24"/>
        </w:rPr>
        <w:t xml:space="preserve"> </w:t>
      </w:r>
      <w:r w:rsidR="0090689F">
        <w:rPr>
          <w:rFonts w:ascii="Times New Roman" w:hAnsi="Times New Roman" w:cs="Times New Roman"/>
          <w:sz w:val="24"/>
          <w:szCs w:val="24"/>
        </w:rPr>
        <w:t xml:space="preserve">in light of </w:t>
      </w:r>
      <w:r>
        <w:rPr>
          <w:rFonts w:ascii="Times New Roman" w:hAnsi="Times New Roman" w:cs="Times New Roman"/>
          <w:sz w:val="24"/>
          <w:szCs w:val="24"/>
        </w:rPr>
        <w:t xml:space="preserve">the following </w:t>
      </w:r>
      <w:r w:rsidR="001D387A">
        <w:rPr>
          <w:rFonts w:ascii="Times New Roman" w:hAnsi="Times New Roman" w:cs="Times New Roman"/>
          <w:sz w:val="24"/>
          <w:szCs w:val="24"/>
        </w:rPr>
        <w:t xml:space="preserve">particular </w:t>
      </w:r>
      <w:r>
        <w:rPr>
          <w:rFonts w:ascii="Times New Roman" w:hAnsi="Times New Roman" w:cs="Times New Roman"/>
          <w:sz w:val="24"/>
          <w:szCs w:val="24"/>
        </w:rPr>
        <w:t>facts:</w:t>
      </w:r>
    </w:p>
    <w:p w:rsidR="00711A78" w:rsidRDefault="00711A78" w:rsidP="00711A7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John Thomson has been in the construction business for 37 years.  Notwithstanding </w:t>
      </w:r>
      <w:r w:rsidR="00DA4D40">
        <w:rPr>
          <w:rFonts w:ascii="Times New Roman" w:hAnsi="Times New Roman" w:cs="Times New Roman"/>
          <w:sz w:val="24"/>
          <w:szCs w:val="24"/>
        </w:rPr>
        <w:t xml:space="preserve">points scored during </w:t>
      </w:r>
      <w:r>
        <w:rPr>
          <w:rFonts w:ascii="Times New Roman" w:hAnsi="Times New Roman" w:cs="Times New Roman"/>
          <w:sz w:val="24"/>
          <w:szCs w:val="24"/>
        </w:rPr>
        <w:t>a</w:t>
      </w:r>
      <w:r w:rsidR="0090689F">
        <w:rPr>
          <w:rFonts w:ascii="Times New Roman" w:hAnsi="Times New Roman" w:cs="Times New Roman"/>
          <w:sz w:val="24"/>
          <w:szCs w:val="24"/>
        </w:rPr>
        <w:t xml:space="preserve"> vigorous </w:t>
      </w:r>
      <w:r>
        <w:rPr>
          <w:rFonts w:ascii="Times New Roman" w:hAnsi="Times New Roman" w:cs="Times New Roman"/>
          <w:sz w:val="24"/>
          <w:szCs w:val="24"/>
        </w:rPr>
        <w:t>cross examination by counsel for LCP</w:t>
      </w:r>
      <w:r w:rsidR="00DA4D40">
        <w:rPr>
          <w:rFonts w:ascii="Times New Roman" w:hAnsi="Times New Roman" w:cs="Times New Roman"/>
          <w:sz w:val="24"/>
          <w:szCs w:val="24"/>
        </w:rPr>
        <w:t>,</w:t>
      </w:r>
      <w:r w:rsidR="0090689F">
        <w:rPr>
          <w:rFonts w:ascii="Times New Roman" w:hAnsi="Times New Roman" w:cs="Times New Roman"/>
          <w:sz w:val="24"/>
          <w:szCs w:val="24"/>
        </w:rPr>
        <w:t xml:space="preserve"> the Court believes</w:t>
      </w:r>
      <w:r>
        <w:rPr>
          <w:rFonts w:ascii="Times New Roman" w:hAnsi="Times New Roman" w:cs="Times New Roman"/>
          <w:sz w:val="24"/>
          <w:szCs w:val="24"/>
        </w:rPr>
        <w:t xml:space="preserve"> that Thomson </w:t>
      </w:r>
      <w:r w:rsidR="00E27417">
        <w:rPr>
          <w:rFonts w:ascii="Times New Roman" w:hAnsi="Times New Roman" w:cs="Times New Roman"/>
          <w:sz w:val="24"/>
          <w:szCs w:val="24"/>
        </w:rPr>
        <w:t xml:space="preserve">justifiably </w:t>
      </w:r>
      <w:r>
        <w:rPr>
          <w:rFonts w:ascii="Times New Roman" w:hAnsi="Times New Roman" w:cs="Times New Roman"/>
          <w:sz w:val="24"/>
          <w:szCs w:val="24"/>
        </w:rPr>
        <w:t xml:space="preserve">relied on Goff’s written response to his proposal of “Accepted”.  Serving as a contractor for almost four decades, Thomson would not have engaged </w:t>
      </w:r>
      <w:r w:rsidR="0090689F">
        <w:rPr>
          <w:rFonts w:ascii="Times New Roman" w:hAnsi="Times New Roman" w:cs="Times New Roman"/>
          <w:sz w:val="24"/>
          <w:szCs w:val="24"/>
        </w:rPr>
        <w:t xml:space="preserve">his business on this </w:t>
      </w:r>
      <w:r>
        <w:rPr>
          <w:rFonts w:ascii="Times New Roman" w:hAnsi="Times New Roman" w:cs="Times New Roman"/>
          <w:sz w:val="24"/>
          <w:szCs w:val="24"/>
        </w:rPr>
        <w:t xml:space="preserve">consuming </w:t>
      </w:r>
      <w:r w:rsidR="0090689F">
        <w:rPr>
          <w:rFonts w:ascii="Times New Roman" w:hAnsi="Times New Roman" w:cs="Times New Roman"/>
          <w:sz w:val="24"/>
          <w:szCs w:val="24"/>
        </w:rPr>
        <w:t xml:space="preserve">and </w:t>
      </w:r>
      <w:r>
        <w:rPr>
          <w:rFonts w:ascii="Times New Roman" w:hAnsi="Times New Roman" w:cs="Times New Roman"/>
          <w:sz w:val="24"/>
          <w:szCs w:val="24"/>
        </w:rPr>
        <w:t>laborious task if Goff, as a principal of LCP, had not given him authorization.  Furt</w:t>
      </w:r>
      <w:r w:rsidR="00DA4D40">
        <w:rPr>
          <w:rFonts w:ascii="Times New Roman" w:hAnsi="Times New Roman" w:cs="Times New Roman"/>
          <w:sz w:val="24"/>
          <w:szCs w:val="24"/>
        </w:rPr>
        <w:t>hermore, it is highly improbable</w:t>
      </w:r>
      <w:r>
        <w:rPr>
          <w:rFonts w:ascii="Times New Roman" w:hAnsi="Times New Roman" w:cs="Times New Roman"/>
          <w:sz w:val="24"/>
          <w:szCs w:val="24"/>
        </w:rPr>
        <w:t xml:space="preserve"> that Thomson would have continued</w:t>
      </w:r>
      <w:r w:rsidR="00E647A0">
        <w:rPr>
          <w:rFonts w:ascii="Times New Roman" w:hAnsi="Times New Roman" w:cs="Times New Roman"/>
          <w:sz w:val="24"/>
          <w:szCs w:val="24"/>
        </w:rPr>
        <w:t xml:space="preserve"> on this 9 </w:t>
      </w:r>
      <w:r w:rsidR="001D387A">
        <w:rPr>
          <w:rFonts w:ascii="Times New Roman" w:hAnsi="Times New Roman" w:cs="Times New Roman"/>
          <w:sz w:val="24"/>
          <w:szCs w:val="24"/>
        </w:rPr>
        <w:t xml:space="preserve">or 10 </w:t>
      </w:r>
      <w:r w:rsidR="00E647A0">
        <w:rPr>
          <w:rFonts w:ascii="Times New Roman" w:hAnsi="Times New Roman" w:cs="Times New Roman"/>
          <w:sz w:val="24"/>
          <w:szCs w:val="24"/>
        </w:rPr>
        <w:t xml:space="preserve">month project had he received any signal from Goff or </w:t>
      </w:r>
      <w:proofErr w:type="spellStart"/>
      <w:r w:rsidR="00E647A0">
        <w:rPr>
          <w:rFonts w:ascii="Times New Roman" w:hAnsi="Times New Roman" w:cs="Times New Roman"/>
          <w:sz w:val="24"/>
          <w:szCs w:val="24"/>
        </w:rPr>
        <w:t>Ledig</w:t>
      </w:r>
      <w:proofErr w:type="spellEnd"/>
      <w:r w:rsidR="00E647A0">
        <w:rPr>
          <w:rFonts w:ascii="Times New Roman" w:hAnsi="Times New Roman" w:cs="Times New Roman"/>
          <w:sz w:val="24"/>
          <w:szCs w:val="24"/>
        </w:rPr>
        <w:t xml:space="preserve"> to cease work.</w:t>
      </w:r>
    </w:p>
    <w:p w:rsidR="00E647A0" w:rsidRDefault="00E647A0" w:rsidP="00711A7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Even though Goff and </w:t>
      </w:r>
      <w:proofErr w:type="spellStart"/>
      <w:r>
        <w:rPr>
          <w:rFonts w:ascii="Times New Roman" w:hAnsi="Times New Roman" w:cs="Times New Roman"/>
          <w:sz w:val="24"/>
          <w:szCs w:val="24"/>
        </w:rPr>
        <w:t>Ledig</w:t>
      </w:r>
      <w:proofErr w:type="spellEnd"/>
      <w:r>
        <w:rPr>
          <w:rFonts w:ascii="Times New Roman" w:hAnsi="Times New Roman" w:cs="Times New Roman"/>
          <w:sz w:val="24"/>
          <w:szCs w:val="24"/>
        </w:rPr>
        <w:t xml:space="preserve"> do not reside in Shreveport (Goff in </w:t>
      </w:r>
      <w:r w:rsidR="001D387A">
        <w:rPr>
          <w:rFonts w:ascii="Times New Roman" w:hAnsi="Times New Roman" w:cs="Times New Roman"/>
          <w:sz w:val="24"/>
          <w:szCs w:val="24"/>
        </w:rPr>
        <w:t xml:space="preserve">Coushatta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Ledig</w:t>
      </w:r>
      <w:proofErr w:type="spellEnd"/>
      <w:r>
        <w:rPr>
          <w:rFonts w:ascii="Times New Roman" w:hAnsi="Times New Roman" w:cs="Times New Roman"/>
          <w:sz w:val="24"/>
          <w:szCs w:val="24"/>
        </w:rPr>
        <w:t xml:space="preserve"> in Minden</w:t>
      </w:r>
      <w:r w:rsidR="00DA4D40">
        <w:rPr>
          <w:rFonts w:ascii="Times New Roman" w:hAnsi="Times New Roman" w:cs="Times New Roman"/>
          <w:sz w:val="24"/>
          <w:szCs w:val="24"/>
        </w:rPr>
        <w:t>-each city a mere 30 minutes away</w:t>
      </w:r>
      <w:r>
        <w:rPr>
          <w:rFonts w:ascii="Times New Roman" w:hAnsi="Times New Roman" w:cs="Times New Roman"/>
          <w:sz w:val="24"/>
          <w:szCs w:val="24"/>
        </w:rPr>
        <w:t xml:space="preserve">), they are charged with the </w:t>
      </w:r>
      <w:r w:rsidR="0090689F">
        <w:rPr>
          <w:rFonts w:ascii="Times New Roman" w:hAnsi="Times New Roman" w:cs="Times New Roman"/>
          <w:sz w:val="24"/>
          <w:szCs w:val="24"/>
        </w:rPr>
        <w:t xml:space="preserve">personal and business </w:t>
      </w:r>
      <w:r>
        <w:rPr>
          <w:rFonts w:ascii="Times New Roman" w:hAnsi="Times New Roman" w:cs="Times New Roman"/>
          <w:sz w:val="24"/>
          <w:szCs w:val="24"/>
        </w:rPr>
        <w:t xml:space="preserve">responsibility of knowing the status of their LLC’s building during the 9 </w:t>
      </w:r>
      <w:r w:rsidR="001D387A">
        <w:rPr>
          <w:rFonts w:ascii="Times New Roman" w:hAnsi="Times New Roman" w:cs="Times New Roman"/>
          <w:sz w:val="24"/>
          <w:szCs w:val="24"/>
        </w:rPr>
        <w:t xml:space="preserve">or 10 </w:t>
      </w:r>
      <w:r>
        <w:rPr>
          <w:rFonts w:ascii="Times New Roman" w:hAnsi="Times New Roman" w:cs="Times New Roman"/>
          <w:sz w:val="24"/>
          <w:szCs w:val="24"/>
        </w:rPr>
        <w:t xml:space="preserve">month time frame at issue.  Moreover, this building is </w:t>
      </w:r>
      <w:r w:rsidR="0090689F">
        <w:rPr>
          <w:rFonts w:ascii="Times New Roman" w:hAnsi="Times New Roman" w:cs="Times New Roman"/>
          <w:sz w:val="24"/>
          <w:szCs w:val="24"/>
        </w:rPr>
        <w:t xml:space="preserve">prominent and </w:t>
      </w:r>
      <w:r>
        <w:rPr>
          <w:rFonts w:ascii="Times New Roman" w:hAnsi="Times New Roman" w:cs="Times New Roman"/>
          <w:sz w:val="24"/>
          <w:szCs w:val="24"/>
        </w:rPr>
        <w:t>conspicuous</w:t>
      </w:r>
      <w:r w:rsidR="00DA4D40">
        <w:rPr>
          <w:rFonts w:ascii="Times New Roman" w:hAnsi="Times New Roman" w:cs="Times New Roman"/>
          <w:sz w:val="24"/>
          <w:szCs w:val="24"/>
        </w:rPr>
        <w:t>,</w:t>
      </w:r>
      <w:r w:rsidR="0090689F">
        <w:rPr>
          <w:rFonts w:ascii="Times New Roman" w:hAnsi="Times New Roman" w:cs="Times New Roman"/>
          <w:sz w:val="24"/>
          <w:szCs w:val="24"/>
        </w:rPr>
        <w:t xml:space="preserve"> </w:t>
      </w:r>
      <w:r>
        <w:rPr>
          <w:rFonts w:ascii="Times New Roman" w:hAnsi="Times New Roman" w:cs="Times New Roman"/>
          <w:sz w:val="24"/>
          <w:szCs w:val="24"/>
        </w:rPr>
        <w:t xml:space="preserve">well known as the old Boots Pharmaceutical building; it faces Line Avenue, </w:t>
      </w:r>
      <w:r w:rsidR="00DA4D40">
        <w:rPr>
          <w:rFonts w:ascii="Times New Roman" w:hAnsi="Times New Roman" w:cs="Times New Roman"/>
          <w:sz w:val="24"/>
          <w:szCs w:val="24"/>
        </w:rPr>
        <w:t xml:space="preserve">taking up a city block on </w:t>
      </w:r>
      <w:r>
        <w:rPr>
          <w:rFonts w:ascii="Times New Roman" w:hAnsi="Times New Roman" w:cs="Times New Roman"/>
          <w:sz w:val="24"/>
          <w:szCs w:val="24"/>
        </w:rPr>
        <w:t xml:space="preserve">a major roadway in Shreveport, </w:t>
      </w:r>
      <w:r w:rsidR="00DA4D40">
        <w:rPr>
          <w:rFonts w:ascii="Times New Roman" w:hAnsi="Times New Roman" w:cs="Times New Roman"/>
          <w:sz w:val="24"/>
          <w:szCs w:val="24"/>
        </w:rPr>
        <w:t xml:space="preserve">upon </w:t>
      </w:r>
      <w:r>
        <w:rPr>
          <w:rFonts w:ascii="Times New Roman" w:hAnsi="Times New Roman" w:cs="Times New Roman"/>
          <w:sz w:val="24"/>
          <w:szCs w:val="24"/>
        </w:rPr>
        <w:t xml:space="preserve">which thousands of motorists travel each day.  </w:t>
      </w:r>
      <w:r w:rsidR="00DA4D40">
        <w:rPr>
          <w:rFonts w:ascii="Times New Roman" w:hAnsi="Times New Roman" w:cs="Times New Roman"/>
          <w:sz w:val="24"/>
          <w:szCs w:val="24"/>
        </w:rPr>
        <w:t>For 9 or 10 months, t</w:t>
      </w:r>
      <w:r>
        <w:rPr>
          <w:rFonts w:ascii="Times New Roman" w:hAnsi="Times New Roman" w:cs="Times New Roman"/>
          <w:sz w:val="24"/>
          <w:szCs w:val="24"/>
        </w:rPr>
        <w:t xml:space="preserve">he building had chutes </w:t>
      </w:r>
      <w:r w:rsidR="0090689F">
        <w:rPr>
          <w:rFonts w:ascii="Times New Roman" w:hAnsi="Times New Roman" w:cs="Times New Roman"/>
          <w:sz w:val="24"/>
          <w:szCs w:val="24"/>
        </w:rPr>
        <w:t xml:space="preserve">positioned from </w:t>
      </w:r>
      <w:r>
        <w:rPr>
          <w:rFonts w:ascii="Times New Roman" w:hAnsi="Times New Roman" w:cs="Times New Roman"/>
          <w:sz w:val="24"/>
          <w:szCs w:val="24"/>
        </w:rPr>
        <w:t>the windows and dumpsters in front of the building for much if not all of the time that Thomson was performing the demolition shell work.</w:t>
      </w:r>
      <w:r w:rsidR="001D66AF">
        <w:rPr>
          <w:rFonts w:ascii="Times New Roman" w:hAnsi="Times New Roman" w:cs="Times New Roman"/>
          <w:sz w:val="24"/>
          <w:szCs w:val="24"/>
        </w:rPr>
        <w:t xml:space="preserve">  It is inconsistent with common sense and irresponsible</w:t>
      </w:r>
      <w:r w:rsidR="001D387A">
        <w:rPr>
          <w:rFonts w:ascii="Times New Roman" w:hAnsi="Times New Roman" w:cs="Times New Roman"/>
          <w:sz w:val="24"/>
          <w:szCs w:val="24"/>
        </w:rPr>
        <w:t xml:space="preserve"> of</w:t>
      </w:r>
      <w:r w:rsidR="001D66AF">
        <w:rPr>
          <w:rFonts w:ascii="Times New Roman" w:hAnsi="Times New Roman" w:cs="Times New Roman"/>
          <w:sz w:val="24"/>
          <w:szCs w:val="24"/>
        </w:rPr>
        <w:t xml:space="preserve"> Goff and </w:t>
      </w:r>
      <w:proofErr w:type="spellStart"/>
      <w:r w:rsidR="001D66AF">
        <w:rPr>
          <w:rFonts w:ascii="Times New Roman" w:hAnsi="Times New Roman" w:cs="Times New Roman"/>
          <w:sz w:val="24"/>
          <w:szCs w:val="24"/>
        </w:rPr>
        <w:t>Ledig</w:t>
      </w:r>
      <w:proofErr w:type="spellEnd"/>
      <w:r w:rsidR="001D66AF">
        <w:rPr>
          <w:rFonts w:ascii="Times New Roman" w:hAnsi="Times New Roman" w:cs="Times New Roman"/>
          <w:sz w:val="24"/>
          <w:szCs w:val="24"/>
        </w:rPr>
        <w:t xml:space="preserve"> to claim ignorance of Thomson’s work during this period</w:t>
      </w:r>
      <w:r w:rsidR="001D387A">
        <w:rPr>
          <w:rFonts w:ascii="Times New Roman" w:hAnsi="Times New Roman" w:cs="Times New Roman"/>
          <w:sz w:val="24"/>
          <w:szCs w:val="24"/>
        </w:rPr>
        <w:t xml:space="preserve"> of almost a year</w:t>
      </w:r>
      <w:r w:rsidR="001D66AF">
        <w:rPr>
          <w:rFonts w:ascii="Times New Roman" w:hAnsi="Times New Roman" w:cs="Times New Roman"/>
          <w:sz w:val="24"/>
          <w:szCs w:val="24"/>
        </w:rPr>
        <w:t>.</w:t>
      </w:r>
    </w:p>
    <w:p w:rsidR="001D66AF" w:rsidRDefault="001D66AF" w:rsidP="00711A7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Moreover, Goff and </w:t>
      </w:r>
      <w:proofErr w:type="spellStart"/>
      <w:r>
        <w:rPr>
          <w:rFonts w:ascii="Times New Roman" w:hAnsi="Times New Roman" w:cs="Times New Roman"/>
          <w:sz w:val="24"/>
          <w:szCs w:val="24"/>
        </w:rPr>
        <w:t>Ledig</w:t>
      </w:r>
      <w:proofErr w:type="spellEnd"/>
      <w:r>
        <w:rPr>
          <w:rFonts w:ascii="Times New Roman" w:hAnsi="Times New Roman" w:cs="Times New Roman"/>
          <w:sz w:val="24"/>
          <w:szCs w:val="24"/>
        </w:rPr>
        <w:t xml:space="preserve"> made numerous visits to the building, as evidenced by the testimony of Randy Berry </w:t>
      </w:r>
      <w:r w:rsidR="001D387A">
        <w:rPr>
          <w:rFonts w:ascii="Times New Roman" w:hAnsi="Times New Roman" w:cs="Times New Roman"/>
          <w:sz w:val="24"/>
          <w:szCs w:val="24"/>
        </w:rPr>
        <w:t>and Jeff Barron</w:t>
      </w:r>
      <w:r w:rsidR="00E27417">
        <w:rPr>
          <w:rFonts w:ascii="Times New Roman" w:hAnsi="Times New Roman" w:cs="Times New Roman"/>
          <w:sz w:val="24"/>
          <w:szCs w:val="24"/>
        </w:rPr>
        <w:t xml:space="preserve">, </w:t>
      </w:r>
      <w:r>
        <w:rPr>
          <w:rFonts w:ascii="Times New Roman" w:hAnsi="Times New Roman" w:cs="Times New Roman"/>
          <w:sz w:val="24"/>
          <w:szCs w:val="24"/>
        </w:rPr>
        <w:t xml:space="preserve">and as </w:t>
      </w:r>
      <w:r w:rsidR="00E27417">
        <w:rPr>
          <w:rFonts w:ascii="Times New Roman" w:hAnsi="Times New Roman" w:cs="Times New Roman"/>
          <w:sz w:val="24"/>
          <w:szCs w:val="24"/>
        </w:rPr>
        <w:t xml:space="preserve">further </w:t>
      </w:r>
      <w:r w:rsidR="001D387A">
        <w:rPr>
          <w:rFonts w:ascii="Times New Roman" w:hAnsi="Times New Roman" w:cs="Times New Roman"/>
          <w:sz w:val="24"/>
          <w:szCs w:val="24"/>
        </w:rPr>
        <w:t xml:space="preserve">evidenced in the contemporaneous </w:t>
      </w:r>
      <w:r>
        <w:rPr>
          <w:rFonts w:ascii="Times New Roman" w:hAnsi="Times New Roman" w:cs="Times New Roman"/>
          <w:sz w:val="24"/>
          <w:szCs w:val="24"/>
        </w:rPr>
        <w:t>Daily Field Observations Report</w:t>
      </w:r>
      <w:r w:rsidR="00DA4D40">
        <w:rPr>
          <w:rFonts w:ascii="Times New Roman" w:hAnsi="Times New Roman" w:cs="Times New Roman"/>
          <w:sz w:val="24"/>
          <w:szCs w:val="24"/>
        </w:rPr>
        <w:t xml:space="preserve">.  </w:t>
      </w:r>
      <w:r w:rsidR="001D387A">
        <w:rPr>
          <w:rFonts w:ascii="Times New Roman" w:hAnsi="Times New Roman" w:cs="Times New Roman"/>
          <w:sz w:val="24"/>
          <w:szCs w:val="24"/>
        </w:rPr>
        <w:t>Obviously</w:t>
      </w:r>
      <w:r w:rsidR="00DA4D40">
        <w:rPr>
          <w:rFonts w:ascii="Times New Roman" w:hAnsi="Times New Roman" w:cs="Times New Roman"/>
          <w:sz w:val="24"/>
          <w:szCs w:val="24"/>
        </w:rPr>
        <w:t>,</w:t>
      </w:r>
      <w:r w:rsidR="001D387A">
        <w:rPr>
          <w:rFonts w:ascii="Times New Roman" w:hAnsi="Times New Roman" w:cs="Times New Roman"/>
          <w:sz w:val="24"/>
          <w:szCs w:val="24"/>
        </w:rPr>
        <w:t xml:space="preserve"> Berry summarized numerous issues in his report, the purpose of which was not to </w:t>
      </w:r>
      <w:proofErr w:type="gramStart"/>
      <w:r w:rsidR="001D387A">
        <w:rPr>
          <w:rFonts w:ascii="Times New Roman" w:hAnsi="Times New Roman" w:cs="Times New Roman"/>
          <w:sz w:val="24"/>
          <w:szCs w:val="24"/>
        </w:rPr>
        <w:t>record</w:t>
      </w:r>
      <w:r w:rsidR="00DA4D40">
        <w:rPr>
          <w:rFonts w:ascii="Times New Roman" w:hAnsi="Times New Roman" w:cs="Times New Roman"/>
          <w:sz w:val="24"/>
          <w:szCs w:val="24"/>
        </w:rPr>
        <w:t xml:space="preserve">  the</w:t>
      </w:r>
      <w:proofErr w:type="gramEnd"/>
      <w:r w:rsidR="001D387A">
        <w:rPr>
          <w:rFonts w:ascii="Times New Roman" w:hAnsi="Times New Roman" w:cs="Times New Roman"/>
          <w:sz w:val="24"/>
          <w:szCs w:val="24"/>
        </w:rPr>
        <w:t xml:space="preserve"> comings and </w:t>
      </w:r>
      <w:r w:rsidR="001D387A">
        <w:rPr>
          <w:rFonts w:ascii="Times New Roman" w:hAnsi="Times New Roman" w:cs="Times New Roman"/>
          <w:sz w:val="24"/>
          <w:szCs w:val="24"/>
        </w:rPr>
        <w:lastRenderedPageBreak/>
        <w:t xml:space="preserve">goings of Goff and </w:t>
      </w:r>
      <w:proofErr w:type="spellStart"/>
      <w:r w:rsidR="001D387A">
        <w:rPr>
          <w:rFonts w:ascii="Times New Roman" w:hAnsi="Times New Roman" w:cs="Times New Roman"/>
          <w:sz w:val="24"/>
          <w:szCs w:val="24"/>
        </w:rPr>
        <w:t>Ledig</w:t>
      </w:r>
      <w:proofErr w:type="spellEnd"/>
      <w:r w:rsidR="001D387A">
        <w:rPr>
          <w:rFonts w:ascii="Times New Roman" w:hAnsi="Times New Roman" w:cs="Times New Roman"/>
          <w:sz w:val="24"/>
          <w:szCs w:val="24"/>
        </w:rPr>
        <w:t xml:space="preserve">.  However, it does reflect their presence </w:t>
      </w:r>
      <w:r w:rsidR="00DA4D40">
        <w:rPr>
          <w:rFonts w:ascii="Times New Roman" w:hAnsi="Times New Roman" w:cs="Times New Roman"/>
          <w:sz w:val="24"/>
          <w:szCs w:val="24"/>
        </w:rPr>
        <w:t xml:space="preserve">and involvement in this project </w:t>
      </w:r>
      <w:r w:rsidR="001D387A">
        <w:rPr>
          <w:rFonts w:ascii="Times New Roman" w:hAnsi="Times New Roman" w:cs="Times New Roman"/>
          <w:sz w:val="24"/>
          <w:szCs w:val="24"/>
        </w:rPr>
        <w:t>by the following entries:</w:t>
      </w:r>
    </w:p>
    <w:p w:rsidR="00182D96" w:rsidRDefault="00182D96" w:rsidP="00182D9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 November 13, 2007:  “Walter (</w:t>
      </w:r>
      <w:proofErr w:type="spellStart"/>
      <w:r>
        <w:rPr>
          <w:rFonts w:ascii="Times New Roman" w:hAnsi="Times New Roman" w:cs="Times New Roman"/>
          <w:sz w:val="24"/>
          <w:szCs w:val="24"/>
        </w:rPr>
        <w:t>Ledig</w:t>
      </w:r>
      <w:proofErr w:type="spellEnd"/>
      <w:r>
        <w:rPr>
          <w:rFonts w:ascii="Times New Roman" w:hAnsi="Times New Roman" w:cs="Times New Roman"/>
          <w:sz w:val="24"/>
          <w:szCs w:val="24"/>
        </w:rPr>
        <w:t>) came by and looked around”.</w:t>
      </w:r>
    </w:p>
    <w:p w:rsidR="00182D96" w:rsidRDefault="00182D96" w:rsidP="00182D9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December 5, 2007:  “We had the people from USDA walking through and looking at the building today”.</w:t>
      </w:r>
    </w:p>
    <w:p w:rsidR="00182D96" w:rsidRDefault="00182D96" w:rsidP="00182D9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December 12, 2007:  “Richard LeBlanc </w:t>
      </w:r>
      <w:r w:rsidR="001D387A">
        <w:rPr>
          <w:rFonts w:ascii="Times New Roman" w:hAnsi="Times New Roman" w:cs="Times New Roman"/>
          <w:sz w:val="24"/>
          <w:szCs w:val="24"/>
        </w:rPr>
        <w:t xml:space="preserve">(LCP’s architect) </w:t>
      </w:r>
      <w:r>
        <w:rPr>
          <w:rFonts w:ascii="Times New Roman" w:hAnsi="Times New Roman" w:cs="Times New Roman"/>
          <w:sz w:val="24"/>
          <w:szCs w:val="24"/>
        </w:rPr>
        <w:t>came by and looked around”.</w:t>
      </w:r>
    </w:p>
    <w:p w:rsidR="00182D96" w:rsidRDefault="00182D96" w:rsidP="00182D9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December 17, 2007: “Richard LeBlanc came by and was looking at the bathroom in the big office…”</w:t>
      </w:r>
    </w:p>
    <w:p w:rsidR="00182D96" w:rsidRDefault="00182D96" w:rsidP="00182D9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December 20, 2007:  “John came by today and the owner wants the cabinets and fixtures if not used in the new construction to be put in the basement”.</w:t>
      </w:r>
    </w:p>
    <w:p w:rsidR="00182D96" w:rsidRDefault="00182D96" w:rsidP="00182D96">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June 26, 2008:  “Loaded the trailer in the rear for Mark the owner of Line Avenue Building”.</w:t>
      </w:r>
    </w:p>
    <w:p w:rsidR="0090689F" w:rsidRDefault="00182D96" w:rsidP="001D66AF">
      <w:pPr>
        <w:pStyle w:val="ListParagraph"/>
        <w:numPr>
          <w:ilvl w:val="0"/>
          <w:numId w:val="3"/>
        </w:numPr>
        <w:spacing w:line="480" w:lineRule="auto"/>
        <w:rPr>
          <w:rFonts w:ascii="Times New Roman" w:hAnsi="Times New Roman" w:cs="Times New Roman"/>
          <w:sz w:val="24"/>
          <w:szCs w:val="24"/>
        </w:rPr>
      </w:pPr>
      <w:r w:rsidRPr="00DF59F2">
        <w:rPr>
          <w:rFonts w:ascii="Times New Roman" w:hAnsi="Times New Roman" w:cs="Times New Roman"/>
          <w:sz w:val="24"/>
          <w:szCs w:val="24"/>
        </w:rPr>
        <w:t>July 11, 2008:  “Went to the Line Avenue Building and met John and the architect along with a few other key people”.</w:t>
      </w:r>
    </w:p>
    <w:p w:rsidR="001D387A" w:rsidRPr="001D387A" w:rsidRDefault="001D387A" w:rsidP="001D387A">
      <w:pPr>
        <w:spacing w:line="480" w:lineRule="auto"/>
        <w:rPr>
          <w:rFonts w:ascii="Times New Roman" w:hAnsi="Times New Roman" w:cs="Times New Roman"/>
          <w:sz w:val="24"/>
          <w:szCs w:val="24"/>
        </w:rPr>
      </w:pPr>
      <w:r>
        <w:rPr>
          <w:rFonts w:ascii="Times New Roman" w:hAnsi="Times New Roman" w:cs="Times New Roman"/>
          <w:sz w:val="24"/>
          <w:szCs w:val="24"/>
        </w:rPr>
        <w:t xml:space="preserve">Their contemporaneous input during </w:t>
      </w:r>
      <w:r w:rsidR="00E27417">
        <w:rPr>
          <w:rFonts w:ascii="Times New Roman" w:hAnsi="Times New Roman" w:cs="Times New Roman"/>
          <w:sz w:val="24"/>
          <w:szCs w:val="24"/>
        </w:rPr>
        <w:t xml:space="preserve">Berry’s </w:t>
      </w:r>
      <w:r w:rsidR="00DA4D40">
        <w:rPr>
          <w:rFonts w:ascii="Times New Roman" w:hAnsi="Times New Roman" w:cs="Times New Roman"/>
          <w:sz w:val="24"/>
          <w:szCs w:val="24"/>
        </w:rPr>
        <w:t xml:space="preserve">recorded </w:t>
      </w:r>
      <w:r>
        <w:rPr>
          <w:rFonts w:ascii="Times New Roman" w:hAnsi="Times New Roman" w:cs="Times New Roman"/>
          <w:sz w:val="24"/>
          <w:szCs w:val="24"/>
        </w:rPr>
        <w:t xml:space="preserve">8 month period reflects the presence of Goff and </w:t>
      </w:r>
      <w:proofErr w:type="spellStart"/>
      <w:r>
        <w:rPr>
          <w:rFonts w:ascii="Times New Roman" w:hAnsi="Times New Roman" w:cs="Times New Roman"/>
          <w:sz w:val="24"/>
          <w:szCs w:val="24"/>
        </w:rPr>
        <w:t>Ledig</w:t>
      </w:r>
      <w:proofErr w:type="spellEnd"/>
      <w:r>
        <w:rPr>
          <w:rFonts w:ascii="Times New Roman" w:hAnsi="Times New Roman" w:cs="Times New Roman"/>
          <w:sz w:val="24"/>
          <w:szCs w:val="24"/>
        </w:rPr>
        <w:t xml:space="preserve"> as well as the presence of LCP’s architect and USDA at the site, all of which is inconsistent with </w:t>
      </w:r>
      <w:r w:rsidR="00DA4D40">
        <w:rPr>
          <w:rFonts w:ascii="Times New Roman" w:hAnsi="Times New Roman" w:cs="Times New Roman"/>
          <w:sz w:val="24"/>
          <w:szCs w:val="24"/>
        </w:rPr>
        <w:t xml:space="preserve">Goff’s and </w:t>
      </w:r>
      <w:proofErr w:type="spellStart"/>
      <w:r w:rsidR="00DA4D40">
        <w:rPr>
          <w:rFonts w:ascii="Times New Roman" w:hAnsi="Times New Roman" w:cs="Times New Roman"/>
          <w:sz w:val="24"/>
          <w:szCs w:val="24"/>
        </w:rPr>
        <w:t>Ledig’s</w:t>
      </w:r>
      <w:proofErr w:type="spellEnd"/>
      <w:r w:rsidR="00DA4D40">
        <w:rPr>
          <w:rFonts w:ascii="Times New Roman" w:hAnsi="Times New Roman" w:cs="Times New Roman"/>
          <w:sz w:val="24"/>
          <w:szCs w:val="24"/>
        </w:rPr>
        <w:t xml:space="preserve"> position at trial that they “didn’t know” and that the work </w:t>
      </w:r>
      <w:r>
        <w:rPr>
          <w:rFonts w:ascii="Times New Roman" w:hAnsi="Times New Roman" w:cs="Times New Roman"/>
          <w:sz w:val="24"/>
          <w:szCs w:val="24"/>
        </w:rPr>
        <w:t>was unauthorized.</w:t>
      </w:r>
    </w:p>
    <w:p w:rsidR="001D66AF" w:rsidRDefault="001D66AF" w:rsidP="001D66A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The contemporaneous e-mails between Thomson and </w:t>
      </w:r>
      <w:r w:rsidR="00495F5C">
        <w:rPr>
          <w:rFonts w:ascii="Times New Roman" w:hAnsi="Times New Roman" w:cs="Times New Roman"/>
          <w:sz w:val="24"/>
          <w:szCs w:val="24"/>
        </w:rPr>
        <w:t xml:space="preserve">Goff </w:t>
      </w:r>
      <w:r w:rsidR="00DF59F2">
        <w:rPr>
          <w:rFonts w:ascii="Times New Roman" w:hAnsi="Times New Roman" w:cs="Times New Roman"/>
          <w:sz w:val="24"/>
          <w:szCs w:val="24"/>
        </w:rPr>
        <w:t xml:space="preserve">as well as Thomson and Richard LeBlanc </w:t>
      </w:r>
      <w:r w:rsidR="00495F5C">
        <w:rPr>
          <w:rFonts w:ascii="Times New Roman" w:hAnsi="Times New Roman" w:cs="Times New Roman"/>
          <w:sz w:val="24"/>
          <w:szCs w:val="24"/>
        </w:rPr>
        <w:t>throughout</w:t>
      </w:r>
      <w:r>
        <w:rPr>
          <w:rFonts w:ascii="Times New Roman" w:hAnsi="Times New Roman" w:cs="Times New Roman"/>
          <w:sz w:val="24"/>
          <w:szCs w:val="24"/>
        </w:rPr>
        <w:t xml:space="preserve"> the </w:t>
      </w:r>
      <w:r w:rsidR="00495F5C">
        <w:rPr>
          <w:rFonts w:ascii="Times New Roman" w:hAnsi="Times New Roman" w:cs="Times New Roman"/>
          <w:sz w:val="24"/>
          <w:szCs w:val="24"/>
        </w:rPr>
        <w:t>project indicat</w:t>
      </w:r>
      <w:r w:rsidR="0090689F">
        <w:rPr>
          <w:rFonts w:ascii="Times New Roman" w:hAnsi="Times New Roman" w:cs="Times New Roman"/>
          <w:sz w:val="24"/>
          <w:szCs w:val="24"/>
        </w:rPr>
        <w:t xml:space="preserve">e that </w:t>
      </w:r>
      <w:r w:rsidR="001D387A">
        <w:rPr>
          <w:rFonts w:ascii="Times New Roman" w:hAnsi="Times New Roman" w:cs="Times New Roman"/>
          <w:sz w:val="24"/>
          <w:szCs w:val="24"/>
        </w:rPr>
        <w:t xml:space="preserve">shell demolition was ongoing.  </w:t>
      </w:r>
      <w:r w:rsidR="0090689F">
        <w:rPr>
          <w:rFonts w:ascii="Times New Roman" w:hAnsi="Times New Roman" w:cs="Times New Roman"/>
          <w:sz w:val="24"/>
          <w:szCs w:val="24"/>
        </w:rPr>
        <w:t xml:space="preserve">Significantly, </w:t>
      </w:r>
      <w:r w:rsidR="00495F5C">
        <w:rPr>
          <w:rFonts w:ascii="Times New Roman" w:hAnsi="Times New Roman" w:cs="Times New Roman"/>
          <w:sz w:val="24"/>
          <w:szCs w:val="24"/>
        </w:rPr>
        <w:t xml:space="preserve">there are no reply e-mails from Goff and </w:t>
      </w:r>
      <w:proofErr w:type="spellStart"/>
      <w:r w:rsidR="00DF59F2">
        <w:rPr>
          <w:rFonts w:ascii="Times New Roman" w:hAnsi="Times New Roman" w:cs="Times New Roman"/>
          <w:sz w:val="24"/>
          <w:szCs w:val="24"/>
        </w:rPr>
        <w:t>Ledig</w:t>
      </w:r>
      <w:proofErr w:type="spellEnd"/>
      <w:r w:rsidR="00DF59F2">
        <w:rPr>
          <w:rFonts w:ascii="Times New Roman" w:hAnsi="Times New Roman" w:cs="Times New Roman"/>
          <w:sz w:val="24"/>
          <w:szCs w:val="24"/>
        </w:rPr>
        <w:t xml:space="preserve"> to </w:t>
      </w:r>
      <w:r w:rsidR="00495F5C">
        <w:rPr>
          <w:rFonts w:ascii="Times New Roman" w:hAnsi="Times New Roman" w:cs="Times New Roman"/>
          <w:sz w:val="24"/>
          <w:szCs w:val="24"/>
        </w:rPr>
        <w:t xml:space="preserve">Thomson </w:t>
      </w:r>
      <w:r w:rsidR="00DF59F2">
        <w:rPr>
          <w:rFonts w:ascii="Times New Roman" w:hAnsi="Times New Roman" w:cs="Times New Roman"/>
          <w:sz w:val="24"/>
          <w:szCs w:val="24"/>
        </w:rPr>
        <w:t xml:space="preserve">indicating that he </w:t>
      </w:r>
      <w:r w:rsidR="00495F5C">
        <w:rPr>
          <w:rFonts w:ascii="Times New Roman" w:hAnsi="Times New Roman" w:cs="Times New Roman"/>
          <w:sz w:val="24"/>
          <w:szCs w:val="24"/>
        </w:rPr>
        <w:t>would not be paid</w:t>
      </w:r>
      <w:r w:rsidR="0090689F">
        <w:rPr>
          <w:rFonts w:ascii="Times New Roman" w:hAnsi="Times New Roman" w:cs="Times New Roman"/>
          <w:sz w:val="24"/>
          <w:szCs w:val="24"/>
        </w:rPr>
        <w:t xml:space="preserve"> or that TGC should cease work</w:t>
      </w:r>
      <w:r w:rsidR="00495F5C">
        <w:rPr>
          <w:rFonts w:ascii="Times New Roman" w:hAnsi="Times New Roman" w:cs="Times New Roman"/>
          <w:sz w:val="24"/>
          <w:szCs w:val="24"/>
        </w:rPr>
        <w:t xml:space="preserve">.  </w:t>
      </w:r>
      <w:r w:rsidR="00E27417">
        <w:rPr>
          <w:rFonts w:ascii="Times New Roman" w:hAnsi="Times New Roman" w:cs="Times New Roman"/>
          <w:sz w:val="24"/>
          <w:szCs w:val="24"/>
        </w:rPr>
        <w:t xml:space="preserve">One </w:t>
      </w:r>
      <w:r w:rsidR="001D387A">
        <w:rPr>
          <w:rFonts w:ascii="Times New Roman" w:hAnsi="Times New Roman" w:cs="Times New Roman"/>
          <w:sz w:val="24"/>
          <w:szCs w:val="24"/>
        </w:rPr>
        <w:t>e-mail indicates communication between Thomson and Goff of December 20, 2007 (</w:t>
      </w:r>
      <w:r w:rsidR="00DF59F2">
        <w:rPr>
          <w:rFonts w:ascii="Times New Roman" w:hAnsi="Times New Roman" w:cs="Times New Roman"/>
          <w:sz w:val="24"/>
          <w:szCs w:val="24"/>
        </w:rPr>
        <w:t>to LeBlanc</w:t>
      </w:r>
      <w:r w:rsidR="001D387A">
        <w:rPr>
          <w:rFonts w:ascii="Times New Roman" w:hAnsi="Times New Roman" w:cs="Times New Roman"/>
          <w:sz w:val="24"/>
          <w:szCs w:val="24"/>
        </w:rPr>
        <w:t>:</w:t>
      </w:r>
      <w:r w:rsidR="00DF59F2">
        <w:rPr>
          <w:rFonts w:ascii="Times New Roman" w:hAnsi="Times New Roman" w:cs="Times New Roman"/>
          <w:sz w:val="24"/>
          <w:szCs w:val="24"/>
        </w:rPr>
        <w:t xml:space="preserve"> “talked to Mark and he is thinking that a wheelchair lift would be cheaper than the new ramp location.</w:t>
      </w:r>
      <w:r w:rsidR="001D387A">
        <w:rPr>
          <w:rFonts w:ascii="Times New Roman" w:hAnsi="Times New Roman" w:cs="Times New Roman"/>
          <w:sz w:val="24"/>
          <w:szCs w:val="24"/>
        </w:rPr>
        <w:t>)</w:t>
      </w:r>
      <w:r w:rsidR="00DF59F2">
        <w:rPr>
          <w:rFonts w:ascii="Times New Roman" w:hAnsi="Times New Roman" w:cs="Times New Roman"/>
          <w:sz w:val="24"/>
          <w:szCs w:val="24"/>
        </w:rPr>
        <w:t xml:space="preserve">  The </w:t>
      </w:r>
      <w:r w:rsidR="00DA4D40">
        <w:rPr>
          <w:rFonts w:ascii="Times New Roman" w:hAnsi="Times New Roman" w:cs="Times New Roman"/>
          <w:sz w:val="24"/>
          <w:szCs w:val="24"/>
        </w:rPr>
        <w:t xml:space="preserve">August 20, 2008 </w:t>
      </w:r>
      <w:r w:rsidR="00DF59F2">
        <w:rPr>
          <w:rFonts w:ascii="Times New Roman" w:hAnsi="Times New Roman" w:cs="Times New Roman"/>
          <w:sz w:val="24"/>
          <w:szCs w:val="24"/>
        </w:rPr>
        <w:t xml:space="preserve">e-mail stream between LeBlanc, Goff and Thomson </w:t>
      </w:r>
      <w:r w:rsidR="001D387A">
        <w:rPr>
          <w:rFonts w:ascii="Times New Roman" w:hAnsi="Times New Roman" w:cs="Times New Roman"/>
          <w:sz w:val="24"/>
          <w:szCs w:val="24"/>
        </w:rPr>
        <w:t xml:space="preserve">evidences the expense incurred: </w:t>
      </w:r>
      <w:r w:rsidR="00DF59F2">
        <w:rPr>
          <w:rFonts w:ascii="Times New Roman" w:hAnsi="Times New Roman" w:cs="Times New Roman"/>
          <w:sz w:val="24"/>
          <w:szCs w:val="24"/>
        </w:rPr>
        <w:t xml:space="preserve">“you need to consider the expenses incurred to date in the neighborhood of $100,000.00 when making your decisions”.  There was no reply by </w:t>
      </w:r>
      <w:r w:rsidR="00DF59F2">
        <w:rPr>
          <w:rFonts w:ascii="Times New Roman" w:hAnsi="Times New Roman" w:cs="Times New Roman"/>
          <w:sz w:val="24"/>
          <w:szCs w:val="24"/>
        </w:rPr>
        <w:lastRenderedPageBreak/>
        <w:t xml:space="preserve">Goff.  Finally, the December 9, 2008 e-mail from Thomson to Goff and </w:t>
      </w:r>
      <w:proofErr w:type="spellStart"/>
      <w:r w:rsidR="00DF59F2">
        <w:rPr>
          <w:rFonts w:ascii="Times New Roman" w:hAnsi="Times New Roman" w:cs="Times New Roman"/>
          <w:sz w:val="24"/>
          <w:szCs w:val="24"/>
        </w:rPr>
        <w:t>Ledig</w:t>
      </w:r>
      <w:proofErr w:type="spellEnd"/>
      <w:r w:rsidR="00DF59F2">
        <w:rPr>
          <w:rFonts w:ascii="Times New Roman" w:hAnsi="Times New Roman" w:cs="Times New Roman"/>
          <w:sz w:val="24"/>
          <w:szCs w:val="24"/>
        </w:rPr>
        <w:t xml:space="preserve"> (two months after the lien was  filed) states:</w:t>
      </w:r>
    </w:p>
    <w:p w:rsidR="00DF59F2" w:rsidRDefault="00DF59F2" w:rsidP="00DF59F2">
      <w:pPr>
        <w:ind w:left="1440" w:right="1440"/>
        <w:rPr>
          <w:rFonts w:ascii="Times New Roman" w:hAnsi="Times New Roman" w:cs="Times New Roman"/>
          <w:sz w:val="24"/>
          <w:szCs w:val="24"/>
        </w:rPr>
      </w:pPr>
      <w:r>
        <w:rPr>
          <w:rFonts w:ascii="Times New Roman" w:hAnsi="Times New Roman" w:cs="Times New Roman"/>
          <w:sz w:val="24"/>
          <w:szCs w:val="24"/>
        </w:rPr>
        <w:t xml:space="preserve">Gentlemen, I am to a point where it has become necessary to borrow money to stay in business.  Anything you can do would be appreciated.  My bonding company </w:t>
      </w:r>
      <w:proofErr w:type="gramStart"/>
      <w:r>
        <w:rPr>
          <w:rFonts w:ascii="Times New Roman" w:hAnsi="Times New Roman" w:cs="Times New Roman"/>
          <w:sz w:val="24"/>
          <w:szCs w:val="24"/>
        </w:rPr>
        <w:t>is not at all understanding</w:t>
      </w:r>
      <w:proofErr w:type="gramEnd"/>
      <w:r>
        <w:rPr>
          <w:rFonts w:ascii="Times New Roman" w:hAnsi="Times New Roman" w:cs="Times New Roman"/>
          <w:sz w:val="24"/>
          <w:szCs w:val="24"/>
        </w:rPr>
        <w:t xml:space="preserve"> and is giving me </w:t>
      </w:r>
      <w:proofErr w:type="spellStart"/>
      <w:r>
        <w:rPr>
          <w:rFonts w:ascii="Times New Roman" w:hAnsi="Times New Roman" w:cs="Times New Roman"/>
          <w:sz w:val="24"/>
          <w:szCs w:val="24"/>
        </w:rPr>
        <w:t>alot</w:t>
      </w:r>
      <w:proofErr w:type="spellEnd"/>
      <w:r w:rsidR="00EE4815">
        <w:rPr>
          <w:rFonts w:ascii="Times New Roman" w:hAnsi="Times New Roman" w:cs="Times New Roman"/>
          <w:sz w:val="24"/>
          <w:szCs w:val="24"/>
        </w:rPr>
        <w:t xml:space="preserve"> (sic)</w:t>
      </w:r>
      <w:r>
        <w:rPr>
          <w:rFonts w:ascii="Times New Roman" w:hAnsi="Times New Roman" w:cs="Times New Roman"/>
          <w:sz w:val="24"/>
          <w:szCs w:val="24"/>
        </w:rPr>
        <w:t xml:space="preserve"> of </w:t>
      </w:r>
      <w:proofErr w:type="spellStart"/>
      <w:r>
        <w:rPr>
          <w:rFonts w:ascii="Times New Roman" w:hAnsi="Times New Roman" w:cs="Times New Roman"/>
          <w:sz w:val="24"/>
          <w:szCs w:val="24"/>
        </w:rPr>
        <w:t>greif</w:t>
      </w:r>
      <w:proofErr w:type="spellEnd"/>
      <w:r w:rsidR="00EE4815">
        <w:rPr>
          <w:rFonts w:ascii="Times New Roman" w:hAnsi="Times New Roman" w:cs="Times New Roman"/>
          <w:sz w:val="24"/>
          <w:szCs w:val="24"/>
        </w:rPr>
        <w:t xml:space="preserve"> (sic)</w:t>
      </w:r>
      <w:r>
        <w:rPr>
          <w:rFonts w:ascii="Times New Roman" w:hAnsi="Times New Roman" w:cs="Times New Roman"/>
          <w:sz w:val="24"/>
          <w:szCs w:val="24"/>
        </w:rPr>
        <w:t>.  Invoices and statements in the future will include interest since I have to pay interest on the money you owe me.</w:t>
      </w:r>
    </w:p>
    <w:p w:rsidR="00DF59F2" w:rsidRDefault="00DF59F2" w:rsidP="00DF59F2">
      <w:pPr>
        <w:ind w:left="1440" w:right="1440"/>
        <w:rPr>
          <w:rFonts w:ascii="Times New Roman" w:hAnsi="Times New Roman" w:cs="Times New Roman"/>
          <w:sz w:val="24"/>
          <w:szCs w:val="24"/>
        </w:rPr>
      </w:pPr>
    </w:p>
    <w:p w:rsidR="00DF59F2" w:rsidRPr="00DF59F2" w:rsidRDefault="001D387A" w:rsidP="00DF59F2">
      <w:pPr>
        <w:spacing w:line="480" w:lineRule="auto"/>
        <w:ind w:firstLine="360"/>
        <w:rPr>
          <w:rFonts w:ascii="Times New Roman" w:hAnsi="Times New Roman" w:cs="Times New Roman"/>
          <w:sz w:val="24"/>
          <w:szCs w:val="24"/>
        </w:rPr>
      </w:pPr>
      <w:r>
        <w:rPr>
          <w:rFonts w:ascii="Times New Roman" w:hAnsi="Times New Roman" w:cs="Times New Roman"/>
          <w:sz w:val="24"/>
          <w:szCs w:val="24"/>
        </w:rPr>
        <w:t>Again, s</w:t>
      </w:r>
      <w:r w:rsidR="00DF59F2">
        <w:rPr>
          <w:rFonts w:ascii="Times New Roman" w:hAnsi="Times New Roman" w:cs="Times New Roman"/>
          <w:sz w:val="24"/>
          <w:szCs w:val="24"/>
        </w:rPr>
        <w:t xml:space="preserve">ignificantly, there was no response by Goff or </w:t>
      </w:r>
      <w:proofErr w:type="spellStart"/>
      <w:r w:rsidR="00DF59F2">
        <w:rPr>
          <w:rFonts w:ascii="Times New Roman" w:hAnsi="Times New Roman" w:cs="Times New Roman"/>
          <w:sz w:val="24"/>
          <w:szCs w:val="24"/>
        </w:rPr>
        <w:t>Ledig</w:t>
      </w:r>
      <w:proofErr w:type="spellEnd"/>
      <w:r w:rsidR="00DF59F2">
        <w:rPr>
          <w:rFonts w:ascii="Times New Roman" w:hAnsi="Times New Roman" w:cs="Times New Roman"/>
          <w:sz w:val="24"/>
          <w:szCs w:val="24"/>
        </w:rPr>
        <w:t>.</w:t>
      </w:r>
    </w:p>
    <w:p w:rsidR="00495F5C" w:rsidRDefault="00495F5C" w:rsidP="00495F5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Invoices were sent to LCP and Goff and </w:t>
      </w:r>
      <w:proofErr w:type="spellStart"/>
      <w:r>
        <w:rPr>
          <w:rFonts w:ascii="Times New Roman" w:hAnsi="Times New Roman" w:cs="Times New Roman"/>
          <w:sz w:val="24"/>
          <w:szCs w:val="24"/>
        </w:rPr>
        <w:t>Ledig</w:t>
      </w:r>
      <w:proofErr w:type="spellEnd"/>
      <w:r>
        <w:rPr>
          <w:rFonts w:ascii="Times New Roman" w:hAnsi="Times New Roman" w:cs="Times New Roman"/>
          <w:sz w:val="24"/>
          <w:szCs w:val="24"/>
        </w:rPr>
        <w:t xml:space="preserve"> throughout the project, as reflected by P8</w:t>
      </w:r>
      <w:r w:rsidR="0090689F">
        <w:rPr>
          <w:rFonts w:ascii="Times New Roman" w:hAnsi="Times New Roman" w:cs="Times New Roman"/>
          <w:sz w:val="24"/>
          <w:szCs w:val="24"/>
        </w:rPr>
        <w:t>,</w:t>
      </w:r>
      <w:r>
        <w:rPr>
          <w:rFonts w:ascii="Times New Roman" w:hAnsi="Times New Roman" w:cs="Times New Roman"/>
          <w:sz w:val="24"/>
          <w:szCs w:val="24"/>
        </w:rPr>
        <w:t xml:space="preserve"> specifically on December 8, 2007 in the amount of $34,361.07; March 24, 2008 in the amount of $47,909.74; and September 9, 2008 in the total amount of $119,816.06.</w:t>
      </w:r>
      <w:r w:rsidR="00BD116C">
        <w:rPr>
          <w:rFonts w:ascii="Times New Roman" w:hAnsi="Times New Roman" w:cs="Times New Roman"/>
          <w:sz w:val="24"/>
          <w:szCs w:val="24"/>
        </w:rPr>
        <w:t xml:space="preserve">  There were no letters or e-mails in response to these invoices by LCP, Goff or </w:t>
      </w:r>
      <w:proofErr w:type="spellStart"/>
      <w:r w:rsidR="00BD116C">
        <w:rPr>
          <w:rFonts w:ascii="Times New Roman" w:hAnsi="Times New Roman" w:cs="Times New Roman"/>
          <w:sz w:val="24"/>
          <w:szCs w:val="24"/>
        </w:rPr>
        <w:t>Ledig</w:t>
      </w:r>
      <w:proofErr w:type="spellEnd"/>
      <w:r w:rsidR="00BD116C">
        <w:rPr>
          <w:rFonts w:ascii="Times New Roman" w:hAnsi="Times New Roman" w:cs="Times New Roman"/>
          <w:sz w:val="24"/>
          <w:szCs w:val="24"/>
        </w:rPr>
        <w:t xml:space="preserve"> inquiring about the nature or extent of the invoices</w:t>
      </w:r>
      <w:r w:rsidR="001D387A">
        <w:rPr>
          <w:rFonts w:ascii="Times New Roman" w:hAnsi="Times New Roman" w:cs="Times New Roman"/>
          <w:sz w:val="24"/>
          <w:szCs w:val="24"/>
        </w:rPr>
        <w:t xml:space="preserve"> or objecting to them</w:t>
      </w:r>
      <w:r w:rsidR="00BD116C">
        <w:rPr>
          <w:rFonts w:ascii="Times New Roman" w:hAnsi="Times New Roman" w:cs="Times New Roman"/>
          <w:sz w:val="24"/>
          <w:szCs w:val="24"/>
        </w:rPr>
        <w:t xml:space="preserve">.   This action </w:t>
      </w:r>
      <w:r w:rsidR="00DA4D40">
        <w:rPr>
          <w:rFonts w:ascii="Times New Roman" w:hAnsi="Times New Roman" w:cs="Times New Roman"/>
          <w:sz w:val="24"/>
          <w:szCs w:val="24"/>
        </w:rPr>
        <w:t xml:space="preserve">by TCG and inaction </w:t>
      </w:r>
      <w:r w:rsidR="00BD116C">
        <w:rPr>
          <w:rFonts w:ascii="Times New Roman" w:hAnsi="Times New Roman" w:cs="Times New Roman"/>
          <w:sz w:val="24"/>
          <w:szCs w:val="24"/>
        </w:rPr>
        <w:t>by the principals of LCP evidence</w:t>
      </w:r>
      <w:r w:rsidR="00DA4D40">
        <w:rPr>
          <w:rFonts w:ascii="Times New Roman" w:hAnsi="Times New Roman" w:cs="Times New Roman"/>
          <w:sz w:val="24"/>
          <w:szCs w:val="24"/>
        </w:rPr>
        <w:t>s</w:t>
      </w:r>
      <w:r w:rsidR="00BD116C">
        <w:rPr>
          <w:rFonts w:ascii="Times New Roman" w:hAnsi="Times New Roman" w:cs="Times New Roman"/>
          <w:sz w:val="24"/>
          <w:szCs w:val="24"/>
        </w:rPr>
        <w:t xml:space="preserve"> that the work was authorized and would be paid</w:t>
      </w:r>
      <w:r w:rsidR="0090689F">
        <w:rPr>
          <w:rFonts w:ascii="Times New Roman" w:hAnsi="Times New Roman" w:cs="Times New Roman"/>
          <w:sz w:val="24"/>
          <w:szCs w:val="24"/>
        </w:rPr>
        <w:t>,</w:t>
      </w:r>
      <w:r w:rsidR="00BD116C">
        <w:rPr>
          <w:rFonts w:ascii="Times New Roman" w:hAnsi="Times New Roman" w:cs="Times New Roman"/>
          <w:sz w:val="24"/>
          <w:szCs w:val="24"/>
        </w:rPr>
        <w:t xml:space="preserve"> at least upon the contract being consummated with General Services Administration.</w:t>
      </w:r>
    </w:p>
    <w:p w:rsidR="001D387A" w:rsidRDefault="001D387A" w:rsidP="00495F5C">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Goff’s testimony that at various points he instructed Thomson “to stop” is not corroborated by any </w:t>
      </w:r>
      <w:r w:rsidR="00E27417">
        <w:rPr>
          <w:rFonts w:ascii="Times New Roman" w:hAnsi="Times New Roman" w:cs="Times New Roman"/>
          <w:sz w:val="24"/>
          <w:szCs w:val="24"/>
        </w:rPr>
        <w:t xml:space="preserve">independent witness </w:t>
      </w:r>
      <w:r w:rsidR="00DA4D40">
        <w:rPr>
          <w:rFonts w:ascii="Times New Roman" w:hAnsi="Times New Roman" w:cs="Times New Roman"/>
          <w:sz w:val="24"/>
          <w:szCs w:val="24"/>
        </w:rPr>
        <w:t xml:space="preserve">or any </w:t>
      </w:r>
      <w:r>
        <w:rPr>
          <w:rFonts w:ascii="Times New Roman" w:hAnsi="Times New Roman" w:cs="Times New Roman"/>
          <w:sz w:val="24"/>
          <w:szCs w:val="24"/>
        </w:rPr>
        <w:t xml:space="preserve">e-mail or letter confirming the instruction (which is in contrast to the e-mails and related evidence presented by TGC).  Furthermore, the explanation by Goff and </w:t>
      </w:r>
      <w:proofErr w:type="spellStart"/>
      <w:r>
        <w:rPr>
          <w:rFonts w:ascii="Times New Roman" w:hAnsi="Times New Roman" w:cs="Times New Roman"/>
          <w:sz w:val="24"/>
          <w:szCs w:val="24"/>
        </w:rPr>
        <w:t>Ledig</w:t>
      </w:r>
      <w:proofErr w:type="spellEnd"/>
      <w:r>
        <w:rPr>
          <w:rFonts w:ascii="Times New Roman" w:hAnsi="Times New Roman" w:cs="Times New Roman"/>
          <w:sz w:val="24"/>
          <w:szCs w:val="24"/>
        </w:rPr>
        <w:t xml:space="preserve"> that they assumed Thomson was doing “cabinet work” is not sustainable.</w:t>
      </w:r>
    </w:p>
    <w:p w:rsidR="00EE4815" w:rsidRDefault="00BD116C" w:rsidP="00EE481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The undated and unsigned  Promissory Note (P12) and the March 28, 2008 check to TGC in the amount of $20,000.00, drawn on the escrow account of LCP’s counsel (T4), while odd</w:t>
      </w:r>
      <w:r w:rsidR="00EE2C0B">
        <w:rPr>
          <w:rFonts w:ascii="Times New Roman" w:hAnsi="Times New Roman" w:cs="Times New Roman"/>
          <w:sz w:val="24"/>
          <w:szCs w:val="24"/>
        </w:rPr>
        <w:t xml:space="preserve"> and puzzling</w:t>
      </w:r>
      <w:r>
        <w:rPr>
          <w:rFonts w:ascii="Times New Roman" w:hAnsi="Times New Roman" w:cs="Times New Roman"/>
          <w:sz w:val="24"/>
          <w:szCs w:val="24"/>
        </w:rPr>
        <w:t xml:space="preserve">, is consistent with </w:t>
      </w:r>
      <w:r w:rsidR="0090689F">
        <w:rPr>
          <w:rFonts w:ascii="Times New Roman" w:hAnsi="Times New Roman" w:cs="Times New Roman"/>
          <w:sz w:val="24"/>
          <w:szCs w:val="24"/>
        </w:rPr>
        <w:t xml:space="preserve">TGC’s argument that  this was </w:t>
      </w:r>
      <w:r>
        <w:rPr>
          <w:rFonts w:ascii="Times New Roman" w:hAnsi="Times New Roman" w:cs="Times New Roman"/>
          <w:sz w:val="24"/>
          <w:szCs w:val="24"/>
        </w:rPr>
        <w:t>Goff’s</w:t>
      </w:r>
      <w:r w:rsidR="0090689F">
        <w:rPr>
          <w:rFonts w:ascii="Times New Roman" w:hAnsi="Times New Roman" w:cs="Times New Roman"/>
          <w:sz w:val="24"/>
          <w:szCs w:val="24"/>
        </w:rPr>
        <w:t xml:space="preserve"> and/or LCP’s partial payment on the </w:t>
      </w:r>
      <w:r>
        <w:rPr>
          <w:rFonts w:ascii="Times New Roman" w:hAnsi="Times New Roman" w:cs="Times New Roman"/>
          <w:sz w:val="24"/>
          <w:szCs w:val="24"/>
        </w:rPr>
        <w:t xml:space="preserve">amount due in connection with the March 24 invoice.  The Court does not believe that the payment of $20,000.00 by Goff, through his counsel, was a personal loan to Thomson as there was no note signed by Thomson and, perhaps more significantly, Goff has never filed suit for payment of the 2008 loan </w:t>
      </w:r>
      <w:r w:rsidR="00C35F25">
        <w:rPr>
          <w:rFonts w:ascii="Times New Roman" w:hAnsi="Times New Roman" w:cs="Times New Roman"/>
          <w:sz w:val="24"/>
          <w:szCs w:val="24"/>
        </w:rPr>
        <w:t xml:space="preserve">- </w:t>
      </w:r>
      <w:r>
        <w:rPr>
          <w:rFonts w:ascii="Times New Roman" w:hAnsi="Times New Roman" w:cs="Times New Roman"/>
          <w:sz w:val="24"/>
          <w:szCs w:val="24"/>
        </w:rPr>
        <w:t xml:space="preserve">as a separate suit </w:t>
      </w:r>
      <w:r w:rsidR="00C35F25">
        <w:rPr>
          <w:rFonts w:ascii="Times New Roman" w:hAnsi="Times New Roman" w:cs="Times New Roman"/>
          <w:sz w:val="24"/>
          <w:szCs w:val="24"/>
        </w:rPr>
        <w:t xml:space="preserve">or counterclaim </w:t>
      </w:r>
      <w:r w:rsidR="00DA4D40">
        <w:rPr>
          <w:rFonts w:ascii="Times New Roman" w:hAnsi="Times New Roman" w:cs="Times New Roman"/>
          <w:sz w:val="24"/>
          <w:szCs w:val="24"/>
        </w:rPr>
        <w:t xml:space="preserve">- </w:t>
      </w:r>
      <w:r w:rsidR="00C35F25">
        <w:rPr>
          <w:rFonts w:ascii="Times New Roman" w:hAnsi="Times New Roman" w:cs="Times New Roman"/>
          <w:sz w:val="24"/>
          <w:szCs w:val="24"/>
        </w:rPr>
        <w:t xml:space="preserve">even though these parties have been embroiled in this litigation since LCP filed the two suits </w:t>
      </w:r>
      <w:r w:rsidR="00EE2C0B">
        <w:rPr>
          <w:rFonts w:ascii="Times New Roman" w:hAnsi="Times New Roman" w:cs="Times New Roman"/>
          <w:sz w:val="24"/>
          <w:szCs w:val="24"/>
        </w:rPr>
        <w:t xml:space="preserve">almost two years ago, </w:t>
      </w:r>
      <w:r w:rsidR="00C35F25">
        <w:rPr>
          <w:rFonts w:ascii="Times New Roman" w:hAnsi="Times New Roman" w:cs="Times New Roman"/>
          <w:sz w:val="24"/>
          <w:szCs w:val="24"/>
        </w:rPr>
        <w:t xml:space="preserve">on May 23, 2009.  The only way to make sense </w:t>
      </w:r>
      <w:r w:rsidR="00C35F25">
        <w:rPr>
          <w:rFonts w:ascii="Times New Roman" w:hAnsi="Times New Roman" w:cs="Times New Roman"/>
          <w:sz w:val="24"/>
          <w:szCs w:val="24"/>
        </w:rPr>
        <w:lastRenderedPageBreak/>
        <w:t xml:space="preserve">of the $20,000.00 payment by LCP counsel to TCG is </w:t>
      </w:r>
      <w:r w:rsidR="00EE2C0B">
        <w:rPr>
          <w:rFonts w:ascii="Times New Roman" w:hAnsi="Times New Roman" w:cs="Times New Roman"/>
          <w:sz w:val="24"/>
          <w:szCs w:val="24"/>
        </w:rPr>
        <w:t xml:space="preserve">that it was </w:t>
      </w:r>
      <w:r w:rsidR="00C35F25">
        <w:rPr>
          <w:rFonts w:ascii="Times New Roman" w:hAnsi="Times New Roman" w:cs="Times New Roman"/>
          <w:sz w:val="24"/>
          <w:szCs w:val="24"/>
        </w:rPr>
        <w:t>partial payment on an account for authorized work.</w:t>
      </w:r>
    </w:p>
    <w:p w:rsidR="00DF59F2" w:rsidRPr="00EE4815" w:rsidRDefault="00DF59F2" w:rsidP="00EE4815">
      <w:pPr>
        <w:spacing w:line="480" w:lineRule="auto"/>
        <w:ind w:firstLine="720"/>
        <w:rPr>
          <w:rFonts w:ascii="Times New Roman" w:hAnsi="Times New Roman" w:cs="Times New Roman"/>
          <w:sz w:val="24"/>
          <w:szCs w:val="24"/>
        </w:rPr>
      </w:pPr>
      <w:r w:rsidRPr="00EE4815">
        <w:rPr>
          <w:rFonts w:ascii="Times New Roman" w:hAnsi="Times New Roman" w:cs="Times New Roman"/>
          <w:sz w:val="24"/>
          <w:szCs w:val="24"/>
        </w:rPr>
        <w:t xml:space="preserve">Based on the </w:t>
      </w:r>
      <w:r w:rsidR="00EE2C0B">
        <w:rPr>
          <w:rFonts w:ascii="Times New Roman" w:hAnsi="Times New Roman" w:cs="Times New Roman"/>
          <w:sz w:val="24"/>
          <w:szCs w:val="24"/>
        </w:rPr>
        <w:t>evidence,</w:t>
      </w:r>
      <w:r w:rsidRPr="00EE4815">
        <w:rPr>
          <w:rFonts w:ascii="Times New Roman" w:hAnsi="Times New Roman" w:cs="Times New Roman"/>
          <w:sz w:val="24"/>
          <w:szCs w:val="24"/>
        </w:rPr>
        <w:t xml:space="preserve"> the Court believes that after LCP realized that it would not receive revenue from GSA that it then took the position that Thomson’s work was unauthorized, and the Court agrees with TGC’s counsel that this was “a pl</w:t>
      </w:r>
      <w:r w:rsidR="00EE2C0B">
        <w:rPr>
          <w:rFonts w:ascii="Times New Roman" w:hAnsi="Times New Roman" w:cs="Times New Roman"/>
          <w:sz w:val="24"/>
          <w:szCs w:val="24"/>
        </w:rPr>
        <w:t>o</w:t>
      </w:r>
      <w:r w:rsidRPr="00EE4815">
        <w:rPr>
          <w:rFonts w:ascii="Times New Roman" w:hAnsi="Times New Roman" w:cs="Times New Roman"/>
          <w:sz w:val="24"/>
          <w:szCs w:val="24"/>
        </w:rPr>
        <w:t>y to avoid payment of the $99,816.06 balance of the invoices”</w:t>
      </w:r>
      <w:r w:rsidR="00EE2C0B">
        <w:rPr>
          <w:rFonts w:ascii="Times New Roman" w:hAnsi="Times New Roman" w:cs="Times New Roman"/>
          <w:sz w:val="24"/>
          <w:szCs w:val="24"/>
        </w:rPr>
        <w:t>.</w:t>
      </w:r>
      <w:r w:rsidR="00EE2C0B">
        <w:rPr>
          <w:rStyle w:val="FootnoteReference"/>
          <w:rFonts w:ascii="Times New Roman" w:hAnsi="Times New Roman" w:cs="Times New Roman"/>
          <w:sz w:val="24"/>
          <w:szCs w:val="24"/>
        </w:rPr>
        <w:footnoteReference w:id="2"/>
      </w:r>
      <w:r w:rsidRPr="00EE4815">
        <w:rPr>
          <w:rFonts w:ascii="Times New Roman" w:hAnsi="Times New Roman" w:cs="Times New Roman"/>
          <w:sz w:val="24"/>
          <w:szCs w:val="24"/>
        </w:rPr>
        <w:t xml:space="preserve"> </w:t>
      </w:r>
    </w:p>
    <w:p w:rsidR="00C35F25" w:rsidRDefault="00C35F25" w:rsidP="00EE4815">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these reasons, as to the first two issues, the Court concludes that the October 4, 2007 letter constituted a contract between Thomson and Goff; moreover, the action of the parties between October 2007 and September 2008 evidences an enforceable obligation between LCP, Goff and TGC.  Obviously, because the work was in accordance with the contract between the parties and because it was fully authorized, the claim by LCP against TGC for the amount of $709,757.00 is denied.  Judgment shall be rendered in favor of TG</w:t>
      </w:r>
      <w:r w:rsidR="0090689F">
        <w:rPr>
          <w:rFonts w:ascii="Times New Roman" w:hAnsi="Times New Roman" w:cs="Times New Roman"/>
          <w:sz w:val="24"/>
          <w:szCs w:val="24"/>
        </w:rPr>
        <w:t xml:space="preserve">C </w:t>
      </w:r>
      <w:r>
        <w:rPr>
          <w:rFonts w:ascii="Times New Roman" w:hAnsi="Times New Roman" w:cs="Times New Roman"/>
          <w:sz w:val="24"/>
          <w:szCs w:val="24"/>
        </w:rPr>
        <w:t>in the amount</w:t>
      </w:r>
      <w:r w:rsidR="009B37B5">
        <w:rPr>
          <w:rFonts w:ascii="Times New Roman" w:hAnsi="Times New Roman" w:cs="Times New Roman"/>
          <w:sz w:val="24"/>
          <w:szCs w:val="24"/>
        </w:rPr>
        <w:t xml:space="preserve"> of $99,816.06 and against LCP and Goff.</w:t>
      </w:r>
    </w:p>
    <w:p w:rsidR="009B37B5" w:rsidRDefault="009B37B5" w:rsidP="009B37B5">
      <w:pPr>
        <w:spacing w:line="480" w:lineRule="auto"/>
        <w:jc w:val="center"/>
        <w:rPr>
          <w:rFonts w:ascii="Times New Roman" w:hAnsi="Times New Roman" w:cs="Times New Roman"/>
          <w:b/>
          <w:sz w:val="24"/>
          <w:szCs w:val="24"/>
          <w:u w:val="single"/>
        </w:rPr>
      </w:pPr>
      <w:r w:rsidRPr="009B37B5">
        <w:rPr>
          <w:rFonts w:ascii="Times New Roman" w:hAnsi="Times New Roman" w:cs="Times New Roman"/>
          <w:b/>
          <w:sz w:val="24"/>
          <w:szCs w:val="24"/>
          <w:u w:val="single"/>
        </w:rPr>
        <w:t>THE LIEN</w:t>
      </w:r>
    </w:p>
    <w:p w:rsidR="009B37B5" w:rsidRDefault="009B37B5" w:rsidP="009B37B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legal issues, worthy of further debate, concerning the lien sworn to by Thomson and filed with the Caddo Parish Clerk of Court on October 9, 2008. In light of </w:t>
      </w:r>
      <w:proofErr w:type="gramStart"/>
      <w:r>
        <w:rPr>
          <w:rFonts w:ascii="Times New Roman" w:hAnsi="Times New Roman" w:cs="Times New Roman"/>
          <w:sz w:val="24"/>
          <w:szCs w:val="24"/>
        </w:rPr>
        <w:t>this  Court’s</w:t>
      </w:r>
      <w:proofErr w:type="gramEnd"/>
      <w:r>
        <w:rPr>
          <w:rFonts w:ascii="Times New Roman" w:hAnsi="Times New Roman" w:cs="Times New Roman"/>
          <w:sz w:val="24"/>
          <w:szCs w:val="24"/>
        </w:rPr>
        <w:t xml:space="preserve"> findings as to the central issue, and the fact that a Judgment is forthcoming, there may not be the need for the Court to address the various legal issues concerning the lien.  However, if there is the need for the Court to resolve the lien issue, counsel should submit a concise memorandum</w:t>
      </w:r>
      <w:r w:rsidR="0090689F">
        <w:rPr>
          <w:rFonts w:ascii="Times New Roman" w:hAnsi="Times New Roman" w:cs="Times New Roman"/>
          <w:sz w:val="24"/>
          <w:szCs w:val="24"/>
        </w:rPr>
        <w:t xml:space="preserve"> within 10 days</w:t>
      </w:r>
      <w:r w:rsidR="00EE2C0B">
        <w:rPr>
          <w:rFonts w:ascii="Times New Roman" w:hAnsi="Times New Roman" w:cs="Times New Roman"/>
          <w:sz w:val="24"/>
          <w:szCs w:val="24"/>
        </w:rPr>
        <w:t xml:space="preserve"> followed by a </w:t>
      </w:r>
      <w:r w:rsidR="00DA4D40">
        <w:rPr>
          <w:rFonts w:ascii="Times New Roman" w:hAnsi="Times New Roman" w:cs="Times New Roman"/>
          <w:sz w:val="24"/>
          <w:szCs w:val="24"/>
        </w:rPr>
        <w:t xml:space="preserve">proposed </w:t>
      </w:r>
      <w:r w:rsidR="00EE2C0B">
        <w:rPr>
          <w:rFonts w:ascii="Times New Roman" w:hAnsi="Times New Roman" w:cs="Times New Roman"/>
          <w:sz w:val="24"/>
          <w:szCs w:val="24"/>
        </w:rPr>
        <w:t>formal Judgment in accordance with La. Dist. Ct.  R. 9.5</w:t>
      </w:r>
      <w:r>
        <w:rPr>
          <w:rFonts w:ascii="Times New Roman" w:hAnsi="Times New Roman" w:cs="Times New Roman"/>
          <w:sz w:val="24"/>
          <w:szCs w:val="24"/>
        </w:rPr>
        <w:t>.</w:t>
      </w:r>
    </w:p>
    <w:p w:rsidR="009B37B5" w:rsidRDefault="009B37B5" w:rsidP="009B37B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Signed this </w:t>
      </w:r>
      <w:r w:rsidR="00DF59F2">
        <w:rPr>
          <w:rFonts w:ascii="Times New Roman" w:hAnsi="Times New Roman" w:cs="Times New Roman"/>
          <w:sz w:val="24"/>
          <w:szCs w:val="24"/>
        </w:rPr>
        <w:t>21</w:t>
      </w:r>
      <w:r w:rsidR="00DF59F2" w:rsidRPr="00DF59F2">
        <w:rPr>
          <w:rFonts w:ascii="Times New Roman" w:hAnsi="Times New Roman" w:cs="Times New Roman"/>
          <w:sz w:val="24"/>
          <w:szCs w:val="24"/>
          <w:vertAlign w:val="superscript"/>
        </w:rPr>
        <w:t>st</w:t>
      </w:r>
      <w:r w:rsidR="00DF59F2">
        <w:rPr>
          <w:rFonts w:ascii="Times New Roman" w:hAnsi="Times New Roman" w:cs="Times New Roman"/>
          <w:sz w:val="24"/>
          <w:szCs w:val="24"/>
        </w:rPr>
        <w:t xml:space="preserve"> </w:t>
      </w:r>
      <w:r>
        <w:rPr>
          <w:rFonts w:ascii="Times New Roman" w:hAnsi="Times New Roman" w:cs="Times New Roman"/>
          <w:sz w:val="24"/>
          <w:szCs w:val="24"/>
        </w:rPr>
        <w:t xml:space="preserve">day of April 2011 in Shreveport, Caddo Parish, </w:t>
      </w:r>
      <w:proofErr w:type="gramStart"/>
      <w:r>
        <w:rPr>
          <w:rFonts w:ascii="Times New Roman" w:hAnsi="Times New Roman" w:cs="Times New Roman"/>
          <w:sz w:val="24"/>
          <w:szCs w:val="24"/>
        </w:rPr>
        <w:t>Louisiana</w:t>
      </w:r>
      <w:proofErr w:type="gramEnd"/>
      <w:r>
        <w:rPr>
          <w:rFonts w:ascii="Times New Roman" w:hAnsi="Times New Roman" w:cs="Times New Roman"/>
          <w:sz w:val="24"/>
          <w:szCs w:val="24"/>
        </w:rPr>
        <w:t>.</w:t>
      </w:r>
    </w:p>
    <w:p w:rsidR="009B37B5" w:rsidRDefault="009B37B5" w:rsidP="009B37B5">
      <w:pPr>
        <w:rPr>
          <w:rFonts w:ascii="Times New Roman" w:hAnsi="Times New Roman" w:cs="Times New Roman"/>
          <w:sz w:val="24"/>
          <w:szCs w:val="24"/>
        </w:rPr>
      </w:pPr>
    </w:p>
    <w:p w:rsidR="009B37B5" w:rsidRDefault="009B37B5" w:rsidP="009B37B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9B37B5" w:rsidRDefault="009B37B5" w:rsidP="009B37B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SCOTT J. CRICHTON</w:t>
      </w:r>
    </w:p>
    <w:p w:rsidR="009B37B5" w:rsidRDefault="009B37B5" w:rsidP="009B37B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DISTRICT JUDGE</w:t>
      </w:r>
    </w:p>
    <w:p w:rsidR="009B37B5" w:rsidRDefault="009B37B5" w:rsidP="009B37B5">
      <w:pPr>
        <w:rPr>
          <w:rFonts w:ascii="Times New Roman" w:hAnsi="Times New Roman" w:cs="Times New Roman"/>
          <w:sz w:val="24"/>
          <w:szCs w:val="24"/>
        </w:rPr>
      </w:pPr>
    </w:p>
    <w:p w:rsidR="009B37B5" w:rsidRDefault="009B37B5" w:rsidP="009B37B5">
      <w:pPr>
        <w:rPr>
          <w:rFonts w:ascii="Times New Roman" w:hAnsi="Times New Roman" w:cs="Times New Roman"/>
          <w:sz w:val="24"/>
          <w:szCs w:val="24"/>
        </w:rPr>
      </w:pPr>
    </w:p>
    <w:p w:rsidR="009B37B5" w:rsidRDefault="009B37B5" w:rsidP="009B37B5">
      <w:pPr>
        <w:rPr>
          <w:rFonts w:ascii="Times New Roman" w:hAnsi="Times New Roman" w:cs="Times New Roman"/>
          <w:sz w:val="24"/>
          <w:szCs w:val="24"/>
        </w:rPr>
      </w:pPr>
    </w:p>
    <w:p w:rsidR="009B37B5" w:rsidRDefault="009B37B5" w:rsidP="009B37B5">
      <w:pPr>
        <w:rPr>
          <w:rFonts w:ascii="Times New Roman" w:hAnsi="Times New Roman" w:cs="Times New Roman"/>
          <w:sz w:val="24"/>
          <w:szCs w:val="24"/>
        </w:rPr>
      </w:pPr>
      <w:r w:rsidRPr="009B37B5">
        <w:rPr>
          <w:rFonts w:ascii="Times New Roman" w:hAnsi="Times New Roman" w:cs="Times New Roman"/>
          <w:sz w:val="24"/>
          <w:szCs w:val="24"/>
          <w:u w:val="single"/>
        </w:rPr>
        <w:t>DISTRIBUTION</w:t>
      </w:r>
      <w:r>
        <w:rPr>
          <w:rFonts w:ascii="Times New Roman" w:hAnsi="Times New Roman" w:cs="Times New Roman"/>
          <w:sz w:val="24"/>
          <w:szCs w:val="24"/>
        </w:rPr>
        <w:t>:</w:t>
      </w:r>
    </w:p>
    <w:p w:rsidR="009B37B5" w:rsidRDefault="009B37B5" w:rsidP="009B37B5">
      <w:pPr>
        <w:rPr>
          <w:rFonts w:ascii="Times New Roman" w:hAnsi="Times New Roman" w:cs="Times New Roman"/>
          <w:sz w:val="24"/>
          <w:szCs w:val="24"/>
        </w:rPr>
      </w:pPr>
    </w:p>
    <w:p w:rsidR="009B37B5" w:rsidRDefault="009B37B5" w:rsidP="009B37B5">
      <w:pPr>
        <w:rPr>
          <w:rFonts w:ascii="Times New Roman" w:hAnsi="Times New Roman" w:cs="Times New Roman"/>
          <w:sz w:val="24"/>
          <w:szCs w:val="24"/>
        </w:rPr>
      </w:pPr>
      <w:r>
        <w:rPr>
          <w:rFonts w:ascii="Times New Roman" w:hAnsi="Times New Roman" w:cs="Times New Roman"/>
          <w:sz w:val="24"/>
          <w:szCs w:val="24"/>
        </w:rPr>
        <w:t xml:space="preserve">James P. </w:t>
      </w:r>
      <w:proofErr w:type="spellStart"/>
      <w:r>
        <w:rPr>
          <w:rFonts w:ascii="Times New Roman" w:hAnsi="Times New Roman" w:cs="Times New Roman"/>
          <w:sz w:val="24"/>
          <w:szCs w:val="24"/>
        </w:rPr>
        <w:t>Bodenheimer</w:t>
      </w:r>
      <w:proofErr w:type="spellEnd"/>
      <w:r>
        <w:rPr>
          <w:rFonts w:ascii="Times New Roman" w:hAnsi="Times New Roman" w:cs="Times New Roman"/>
          <w:sz w:val="24"/>
          <w:szCs w:val="24"/>
        </w:rPr>
        <w:t>, Counsel for Louisiana Capital Partners, L.L.C. and Mark Goff</w:t>
      </w:r>
    </w:p>
    <w:p w:rsidR="009B37B5" w:rsidRPr="009B37B5" w:rsidRDefault="009B37B5" w:rsidP="009B37B5">
      <w:pPr>
        <w:rPr>
          <w:rFonts w:ascii="Times New Roman" w:hAnsi="Times New Roman" w:cs="Times New Roman"/>
          <w:sz w:val="24"/>
          <w:szCs w:val="24"/>
        </w:rPr>
      </w:pPr>
      <w:r>
        <w:rPr>
          <w:rFonts w:ascii="Times New Roman" w:hAnsi="Times New Roman" w:cs="Times New Roman"/>
          <w:sz w:val="24"/>
          <w:szCs w:val="24"/>
        </w:rPr>
        <w:t>Mark W. Odom, Counsel for Thomson General Contractors, Inc.</w:t>
      </w:r>
    </w:p>
    <w:sectPr w:rsidR="009B37B5" w:rsidRPr="009B37B5" w:rsidSect="006650C2">
      <w:footerReference w:type="default" r:id="rId9"/>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E2" w:rsidRDefault="004759E2" w:rsidP="001D387A">
      <w:r>
        <w:separator/>
      </w:r>
    </w:p>
  </w:endnote>
  <w:endnote w:type="continuationSeparator" w:id="0">
    <w:p w:rsidR="004759E2" w:rsidRDefault="004759E2" w:rsidP="001D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313399"/>
      <w:docPartObj>
        <w:docPartGallery w:val="Page Numbers (Bottom of Page)"/>
        <w:docPartUnique/>
      </w:docPartObj>
    </w:sdtPr>
    <w:sdtEndPr>
      <w:rPr>
        <w:noProof/>
      </w:rPr>
    </w:sdtEndPr>
    <w:sdtContent>
      <w:p w:rsidR="00EE2C0B" w:rsidRDefault="00EE2C0B">
        <w:pPr>
          <w:pStyle w:val="Footer"/>
          <w:jc w:val="center"/>
        </w:pPr>
        <w:r>
          <w:fldChar w:fldCharType="begin"/>
        </w:r>
        <w:r>
          <w:instrText xml:space="preserve"> PAGE   \* MERGEFORMAT </w:instrText>
        </w:r>
        <w:r>
          <w:fldChar w:fldCharType="separate"/>
        </w:r>
        <w:r w:rsidR="00E27417">
          <w:rPr>
            <w:noProof/>
          </w:rPr>
          <w:t>6</w:t>
        </w:r>
        <w:r>
          <w:rPr>
            <w:noProof/>
          </w:rPr>
          <w:fldChar w:fldCharType="end"/>
        </w:r>
      </w:p>
    </w:sdtContent>
  </w:sdt>
  <w:p w:rsidR="00EE2C0B" w:rsidRDefault="00EE2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E2" w:rsidRDefault="004759E2" w:rsidP="001D387A">
      <w:r>
        <w:separator/>
      </w:r>
    </w:p>
  </w:footnote>
  <w:footnote w:type="continuationSeparator" w:id="0">
    <w:p w:rsidR="004759E2" w:rsidRDefault="004759E2" w:rsidP="001D387A">
      <w:r>
        <w:continuationSeparator/>
      </w:r>
    </w:p>
  </w:footnote>
  <w:footnote w:id="1">
    <w:p w:rsidR="001D387A" w:rsidRDefault="001D387A">
      <w:pPr>
        <w:pStyle w:val="FootnoteText"/>
      </w:pPr>
      <w:r>
        <w:rPr>
          <w:rStyle w:val="FootnoteReference"/>
        </w:rPr>
        <w:footnoteRef/>
      </w:r>
      <w:r>
        <w:t xml:space="preserve"> </w:t>
      </w:r>
      <w:proofErr w:type="gramStart"/>
      <w:r>
        <w:t>Petition, paragraph 11.</w:t>
      </w:r>
      <w:proofErr w:type="gramEnd"/>
    </w:p>
  </w:footnote>
  <w:footnote w:id="2">
    <w:p w:rsidR="00EE2C0B" w:rsidRDefault="00EE2C0B">
      <w:pPr>
        <w:pStyle w:val="FootnoteText"/>
      </w:pPr>
      <w:r>
        <w:rPr>
          <w:rStyle w:val="FootnoteReference"/>
        </w:rPr>
        <w:footnoteRef/>
      </w:r>
      <w:r>
        <w:t xml:space="preserve"> </w:t>
      </w:r>
      <w:proofErr w:type="gramStart"/>
      <w:r>
        <w:t>Pretrial memorandum, page 4.</w:t>
      </w:r>
      <w:bookmarkStart w:id="0" w:name="_GoBack"/>
      <w:bookmarkEnd w:id="0"/>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BD3"/>
    <w:multiLevelType w:val="hybridMultilevel"/>
    <w:tmpl w:val="6E4A6442"/>
    <w:lvl w:ilvl="0" w:tplc="7ABA9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F77B60"/>
    <w:multiLevelType w:val="hybridMultilevel"/>
    <w:tmpl w:val="1826CCEC"/>
    <w:lvl w:ilvl="0" w:tplc="97308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5514FB"/>
    <w:multiLevelType w:val="hybridMultilevel"/>
    <w:tmpl w:val="1450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C2"/>
    <w:rsid w:val="000422F9"/>
    <w:rsid w:val="00120BA8"/>
    <w:rsid w:val="00182D96"/>
    <w:rsid w:val="001D387A"/>
    <w:rsid w:val="001D66AF"/>
    <w:rsid w:val="00437307"/>
    <w:rsid w:val="004759E2"/>
    <w:rsid w:val="004860D0"/>
    <w:rsid w:val="00495F5C"/>
    <w:rsid w:val="006606E5"/>
    <w:rsid w:val="006650C2"/>
    <w:rsid w:val="00711A78"/>
    <w:rsid w:val="007A5F7F"/>
    <w:rsid w:val="008B758A"/>
    <w:rsid w:val="0090689F"/>
    <w:rsid w:val="009B37B5"/>
    <w:rsid w:val="009D4D97"/>
    <w:rsid w:val="00BD116C"/>
    <w:rsid w:val="00C207C8"/>
    <w:rsid w:val="00C35F25"/>
    <w:rsid w:val="00D72B14"/>
    <w:rsid w:val="00DA4D40"/>
    <w:rsid w:val="00DF59F2"/>
    <w:rsid w:val="00E27417"/>
    <w:rsid w:val="00E647A0"/>
    <w:rsid w:val="00EE2C0B"/>
    <w:rsid w:val="00EE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C2"/>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BA8"/>
    <w:pPr>
      <w:ind w:left="720"/>
      <w:contextualSpacing/>
    </w:pPr>
  </w:style>
  <w:style w:type="paragraph" w:styleId="BalloonText">
    <w:name w:val="Balloon Text"/>
    <w:basedOn w:val="Normal"/>
    <w:link w:val="BalloonTextChar"/>
    <w:uiPriority w:val="99"/>
    <w:semiHidden/>
    <w:unhideWhenUsed/>
    <w:rsid w:val="004860D0"/>
    <w:rPr>
      <w:rFonts w:ascii="Tahoma" w:hAnsi="Tahoma" w:cs="Tahoma"/>
      <w:sz w:val="16"/>
      <w:szCs w:val="16"/>
    </w:rPr>
  </w:style>
  <w:style w:type="character" w:customStyle="1" w:styleId="BalloonTextChar">
    <w:name w:val="Balloon Text Char"/>
    <w:basedOn w:val="DefaultParagraphFont"/>
    <w:link w:val="BalloonText"/>
    <w:uiPriority w:val="99"/>
    <w:semiHidden/>
    <w:rsid w:val="004860D0"/>
    <w:rPr>
      <w:rFonts w:ascii="Tahoma" w:eastAsiaTheme="minorEastAsia" w:hAnsi="Tahoma" w:cs="Tahoma"/>
      <w:b w:val="0"/>
      <w:sz w:val="16"/>
      <w:szCs w:val="16"/>
    </w:rPr>
  </w:style>
  <w:style w:type="paragraph" w:styleId="FootnoteText">
    <w:name w:val="footnote text"/>
    <w:basedOn w:val="Normal"/>
    <w:link w:val="FootnoteTextChar"/>
    <w:uiPriority w:val="99"/>
    <w:semiHidden/>
    <w:unhideWhenUsed/>
    <w:rsid w:val="001D387A"/>
    <w:rPr>
      <w:sz w:val="20"/>
      <w:szCs w:val="20"/>
    </w:rPr>
  </w:style>
  <w:style w:type="character" w:customStyle="1" w:styleId="FootnoteTextChar">
    <w:name w:val="Footnote Text Char"/>
    <w:basedOn w:val="DefaultParagraphFont"/>
    <w:link w:val="FootnoteText"/>
    <w:uiPriority w:val="99"/>
    <w:semiHidden/>
    <w:rsid w:val="001D387A"/>
    <w:rPr>
      <w:rFonts w:asciiTheme="minorHAnsi" w:eastAsiaTheme="minorEastAsia" w:hAnsiTheme="minorHAnsi" w:cstheme="minorBidi"/>
      <w:b w:val="0"/>
      <w:sz w:val="20"/>
      <w:szCs w:val="20"/>
    </w:rPr>
  </w:style>
  <w:style w:type="character" w:styleId="FootnoteReference">
    <w:name w:val="footnote reference"/>
    <w:basedOn w:val="DefaultParagraphFont"/>
    <w:uiPriority w:val="99"/>
    <w:semiHidden/>
    <w:unhideWhenUsed/>
    <w:rsid w:val="001D387A"/>
    <w:rPr>
      <w:vertAlign w:val="superscript"/>
    </w:rPr>
  </w:style>
  <w:style w:type="paragraph" w:styleId="Header">
    <w:name w:val="header"/>
    <w:basedOn w:val="Normal"/>
    <w:link w:val="HeaderChar"/>
    <w:uiPriority w:val="99"/>
    <w:unhideWhenUsed/>
    <w:rsid w:val="00EE2C0B"/>
    <w:pPr>
      <w:tabs>
        <w:tab w:val="center" w:pos="4680"/>
        <w:tab w:val="right" w:pos="9360"/>
      </w:tabs>
    </w:pPr>
  </w:style>
  <w:style w:type="character" w:customStyle="1" w:styleId="HeaderChar">
    <w:name w:val="Header Char"/>
    <w:basedOn w:val="DefaultParagraphFont"/>
    <w:link w:val="Header"/>
    <w:uiPriority w:val="99"/>
    <w:rsid w:val="00EE2C0B"/>
    <w:rPr>
      <w:rFonts w:asciiTheme="minorHAnsi" w:eastAsiaTheme="minorEastAsia" w:hAnsiTheme="minorHAnsi" w:cstheme="minorBidi"/>
      <w:b w:val="0"/>
      <w:sz w:val="22"/>
      <w:szCs w:val="22"/>
    </w:rPr>
  </w:style>
  <w:style w:type="paragraph" w:styleId="Footer">
    <w:name w:val="footer"/>
    <w:basedOn w:val="Normal"/>
    <w:link w:val="FooterChar"/>
    <w:uiPriority w:val="99"/>
    <w:unhideWhenUsed/>
    <w:rsid w:val="00EE2C0B"/>
    <w:pPr>
      <w:tabs>
        <w:tab w:val="center" w:pos="4680"/>
        <w:tab w:val="right" w:pos="9360"/>
      </w:tabs>
    </w:pPr>
  </w:style>
  <w:style w:type="character" w:customStyle="1" w:styleId="FooterChar">
    <w:name w:val="Footer Char"/>
    <w:basedOn w:val="DefaultParagraphFont"/>
    <w:link w:val="Footer"/>
    <w:uiPriority w:val="99"/>
    <w:rsid w:val="00EE2C0B"/>
    <w:rPr>
      <w:rFonts w:asciiTheme="minorHAnsi" w:eastAsiaTheme="minorEastAsia" w:hAnsiTheme="minorHAnsi" w:cstheme="minorBidi"/>
      <w:b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0C2"/>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BA8"/>
    <w:pPr>
      <w:ind w:left="720"/>
      <w:contextualSpacing/>
    </w:pPr>
  </w:style>
  <w:style w:type="paragraph" w:styleId="BalloonText">
    <w:name w:val="Balloon Text"/>
    <w:basedOn w:val="Normal"/>
    <w:link w:val="BalloonTextChar"/>
    <w:uiPriority w:val="99"/>
    <w:semiHidden/>
    <w:unhideWhenUsed/>
    <w:rsid w:val="004860D0"/>
    <w:rPr>
      <w:rFonts w:ascii="Tahoma" w:hAnsi="Tahoma" w:cs="Tahoma"/>
      <w:sz w:val="16"/>
      <w:szCs w:val="16"/>
    </w:rPr>
  </w:style>
  <w:style w:type="character" w:customStyle="1" w:styleId="BalloonTextChar">
    <w:name w:val="Balloon Text Char"/>
    <w:basedOn w:val="DefaultParagraphFont"/>
    <w:link w:val="BalloonText"/>
    <w:uiPriority w:val="99"/>
    <w:semiHidden/>
    <w:rsid w:val="004860D0"/>
    <w:rPr>
      <w:rFonts w:ascii="Tahoma" w:eastAsiaTheme="minorEastAsia" w:hAnsi="Tahoma" w:cs="Tahoma"/>
      <w:b w:val="0"/>
      <w:sz w:val="16"/>
      <w:szCs w:val="16"/>
    </w:rPr>
  </w:style>
  <w:style w:type="paragraph" w:styleId="FootnoteText">
    <w:name w:val="footnote text"/>
    <w:basedOn w:val="Normal"/>
    <w:link w:val="FootnoteTextChar"/>
    <w:uiPriority w:val="99"/>
    <w:semiHidden/>
    <w:unhideWhenUsed/>
    <w:rsid w:val="001D387A"/>
    <w:rPr>
      <w:sz w:val="20"/>
      <w:szCs w:val="20"/>
    </w:rPr>
  </w:style>
  <w:style w:type="character" w:customStyle="1" w:styleId="FootnoteTextChar">
    <w:name w:val="Footnote Text Char"/>
    <w:basedOn w:val="DefaultParagraphFont"/>
    <w:link w:val="FootnoteText"/>
    <w:uiPriority w:val="99"/>
    <w:semiHidden/>
    <w:rsid w:val="001D387A"/>
    <w:rPr>
      <w:rFonts w:asciiTheme="minorHAnsi" w:eastAsiaTheme="minorEastAsia" w:hAnsiTheme="minorHAnsi" w:cstheme="minorBidi"/>
      <w:b w:val="0"/>
      <w:sz w:val="20"/>
      <w:szCs w:val="20"/>
    </w:rPr>
  </w:style>
  <w:style w:type="character" w:styleId="FootnoteReference">
    <w:name w:val="footnote reference"/>
    <w:basedOn w:val="DefaultParagraphFont"/>
    <w:uiPriority w:val="99"/>
    <w:semiHidden/>
    <w:unhideWhenUsed/>
    <w:rsid w:val="001D387A"/>
    <w:rPr>
      <w:vertAlign w:val="superscript"/>
    </w:rPr>
  </w:style>
  <w:style w:type="paragraph" w:styleId="Header">
    <w:name w:val="header"/>
    <w:basedOn w:val="Normal"/>
    <w:link w:val="HeaderChar"/>
    <w:uiPriority w:val="99"/>
    <w:unhideWhenUsed/>
    <w:rsid w:val="00EE2C0B"/>
    <w:pPr>
      <w:tabs>
        <w:tab w:val="center" w:pos="4680"/>
        <w:tab w:val="right" w:pos="9360"/>
      </w:tabs>
    </w:pPr>
  </w:style>
  <w:style w:type="character" w:customStyle="1" w:styleId="HeaderChar">
    <w:name w:val="Header Char"/>
    <w:basedOn w:val="DefaultParagraphFont"/>
    <w:link w:val="Header"/>
    <w:uiPriority w:val="99"/>
    <w:rsid w:val="00EE2C0B"/>
    <w:rPr>
      <w:rFonts w:asciiTheme="minorHAnsi" w:eastAsiaTheme="minorEastAsia" w:hAnsiTheme="minorHAnsi" w:cstheme="minorBidi"/>
      <w:b w:val="0"/>
      <w:sz w:val="22"/>
      <w:szCs w:val="22"/>
    </w:rPr>
  </w:style>
  <w:style w:type="paragraph" w:styleId="Footer">
    <w:name w:val="footer"/>
    <w:basedOn w:val="Normal"/>
    <w:link w:val="FooterChar"/>
    <w:uiPriority w:val="99"/>
    <w:unhideWhenUsed/>
    <w:rsid w:val="00EE2C0B"/>
    <w:pPr>
      <w:tabs>
        <w:tab w:val="center" w:pos="4680"/>
        <w:tab w:val="right" w:pos="9360"/>
      </w:tabs>
    </w:pPr>
  </w:style>
  <w:style w:type="character" w:customStyle="1" w:styleId="FooterChar">
    <w:name w:val="Footer Char"/>
    <w:basedOn w:val="DefaultParagraphFont"/>
    <w:link w:val="Footer"/>
    <w:uiPriority w:val="99"/>
    <w:rsid w:val="00EE2C0B"/>
    <w:rPr>
      <w:rFonts w:asciiTheme="minorHAnsi" w:eastAsiaTheme="minorEastAsia"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00D5A-0979-40D6-87AE-D0291806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15</cp:revision>
  <cp:lastPrinted>2011-04-21T18:46:00Z</cp:lastPrinted>
  <dcterms:created xsi:type="dcterms:W3CDTF">2011-04-20T14:44:00Z</dcterms:created>
  <dcterms:modified xsi:type="dcterms:W3CDTF">2011-04-21T18:46:00Z</dcterms:modified>
</cp:coreProperties>
</file>