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7F" w:rsidRDefault="0046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SCRANTON, CHRISTINE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NUMBER:  534,994, “B”</w:t>
      </w:r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ODOM AND </w:t>
      </w:r>
      <w:r w:rsidR="00614474">
        <w:rPr>
          <w:rFonts w:ascii="Times New Roman" w:hAnsi="Times New Roman" w:cs="Times New Roman"/>
          <w:sz w:val="24"/>
          <w:szCs w:val="24"/>
        </w:rPr>
        <w:t>RACHELLE</w:t>
      </w:r>
      <w:r>
        <w:rPr>
          <w:rFonts w:ascii="Times New Roman" w:hAnsi="Times New Roman" w:cs="Times New Roman"/>
          <w:sz w:val="24"/>
          <w:szCs w:val="24"/>
        </w:rPr>
        <w:t xml:space="preserve"> HESTER</w:t>
      </w:r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FIRST JUDICIAL DISTRICT COURT</w:t>
      </w:r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ANN ENERGY, L.L.C.,</w:t>
      </w:r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CHESAPEAKE OPERATING, INC.</w:t>
      </w:r>
      <w:proofErr w:type="gramEnd"/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CALVIN BEASLEY AND LYDIA GUNN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CADDO PARISH, LOUISIANA</w:t>
      </w:r>
    </w:p>
    <w:p w:rsidR="00464B30" w:rsidRDefault="00464B30">
      <w:pPr>
        <w:rPr>
          <w:rFonts w:ascii="Times New Roman" w:hAnsi="Times New Roman" w:cs="Times New Roman"/>
          <w:sz w:val="24"/>
          <w:szCs w:val="24"/>
        </w:rPr>
      </w:pPr>
    </w:p>
    <w:p w:rsidR="00464B30" w:rsidRPr="00C720AD" w:rsidRDefault="00464B30" w:rsidP="00464B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20AD">
        <w:rPr>
          <w:rFonts w:ascii="Times New Roman" w:hAnsi="Times New Roman" w:cs="Times New Roman"/>
          <w:b/>
          <w:sz w:val="32"/>
          <w:szCs w:val="32"/>
          <w:u w:val="single"/>
        </w:rPr>
        <w:t>REASONS FOR JUDGMENT</w:t>
      </w:r>
    </w:p>
    <w:p w:rsidR="00464B30" w:rsidRDefault="00464B30" w:rsidP="00464B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B30" w:rsidRDefault="00464B30" w:rsidP="00F040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4B30">
        <w:rPr>
          <w:rFonts w:ascii="Times New Roman" w:hAnsi="Times New Roman" w:cs="Times New Roman"/>
          <w:sz w:val="24"/>
          <w:szCs w:val="24"/>
        </w:rPr>
        <w:tab/>
        <w:t xml:space="preserve">Trial on H. F. </w:t>
      </w:r>
      <w:proofErr w:type="spellStart"/>
      <w:r w:rsidRPr="00464B30">
        <w:rPr>
          <w:rFonts w:ascii="Times New Roman" w:hAnsi="Times New Roman" w:cs="Times New Roman"/>
          <w:sz w:val="24"/>
          <w:szCs w:val="24"/>
        </w:rPr>
        <w:t>Sock</w:t>
      </w:r>
      <w:r>
        <w:rPr>
          <w:rFonts w:ascii="Times New Roman" w:hAnsi="Times New Roman" w:cs="Times New Roman"/>
          <w:sz w:val="24"/>
          <w:szCs w:val="24"/>
        </w:rPr>
        <w:t>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Jr.’s Peremptory Exception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and/or Prescription (filed February 3, 2011) was held May 2, 2011.  </w:t>
      </w:r>
      <w:r w:rsidR="00241194">
        <w:rPr>
          <w:rFonts w:ascii="Times New Roman" w:hAnsi="Times New Roman" w:cs="Times New Roman"/>
          <w:sz w:val="24"/>
          <w:szCs w:val="24"/>
        </w:rPr>
        <w:t>Numerous exhibits were admitted along with t</w:t>
      </w:r>
      <w:r>
        <w:rPr>
          <w:rFonts w:ascii="Times New Roman" w:hAnsi="Times New Roman" w:cs="Times New Roman"/>
          <w:sz w:val="24"/>
          <w:szCs w:val="24"/>
        </w:rPr>
        <w:t xml:space="preserve">estimony </w:t>
      </w:r>
      <w:r w:rsidR="00241194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41194">
        <w:rPr>
          <w:rFonts w:ascii="Times New Roman" w:hAnsi="Times New Roman" w:cs="Times New Roman"/>
          <w:sz w:val="24"/>
          <w:szCs w:val="24"/>
        </w:rPr>
        <w:t xml:space="preserve">he plaintiffs in the main demand -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10C6F">
        <w:rPr>
          <w:rFonts w:ascii="Times New Roman" w:hAnsi="Times New Roman" w:cs="Times New Roman"/>
          <w:sz w:val="24"/>
          <w:szCs w:val="24"/>
        </w:rPr>
        <w:t xml:space="preserve">hristine Odom, Carolyn Scranton and </w:t>
      </w:r>
      <w:r w:rsidR="00241194">
        <w:rPr>
          <w:rFonts w:ascii="Times New Roman" w:hAnsi="Times New Roman" w:cs="Times New Roman"/>
          <w:sz w:val="24"/>
          <w:szCs w:val="24"/>
        </w:rPr>
        <w:t>Rachelle</w:t>
      </w:r>
      <w:r w:rsidR="00D10C6F">
        <w:rPr>
          <w:rFonts w:ascii="Times New Roman" w:hAnsi="Times New Roman" w:cs="Times New Roman"/>
          <w:sz w:val="24"/>
          <w:szCs w:val="24"/>
        </w:rPr>
        <w:t xml:space="preserve"> </w:t>
      </w:r>
      <w:r w:rsidR="00241194">
        <w:rPr>
          <w:rFonts w:ascii="Times New Roman" w:hAnsi="Times New Roman" w:cs="Times New Roman"/>
          <w:sz w:val="24"/>
          <w:szCs w:val="24"/>
        </w:rPr>
        <w:t>Jones</w:t>
      </w:r>
      <w:r w:rsidR="0024119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41194">
        <w:rPr>
          <w:rFonts w:ascii="Times New Roman" w:hAnsi="Times New Roman" w:cs="Times New Roman"/>
          <w:sz w:val="24"/>
          <w:szCs w:val="24"/>
        </w:rPr>
        <w:t xml:space="preserve"> (plaintiffs)</w:t>
      </w:r>
      <w:r w:rsidR="00D10C6F">
        <w:rPr>
          <w:rFonts w:ascii="Times New Roman" w:hAnsi="Times New Roman" w:cs="Times New Roman"/>
          <w:sz w:val="24"/>
          <w:szCs w:val="24"/>
        </w:rPr>
        <w:t xml:space="preserve"> –</w:t>
      </w:r>
      <w:r w:rsidR="00241194">
        <w:rPr>
          <w:rFonts w:ascii="Times New Roman" w:hAnsi="Times New Roman" w:cs="Times New Roman"/>
          <w:sz w:val="24"/>
          <w:szCs w:val="24"/>
        </w:rPr>
        <w:t xml:space="preserve"> </w:t>
      </w:r>
      <w:r w:rsidR="00D10C6F">
        <w:rPr>
          <w:rFonts w:ascii="Times New Roman" w:hAnsi="Times New Roman" w:cs="Times New Roman"/>
          <w:sz w:val="24"/>
          <w:szCs w:val="24"/>
        </w:rPr>
        <w:t>and the plaintiff in interven</w:t>
      </w:r>
      <w:r w:rsidR="00241194">
        <w:rPr>
          <w:rFonts w:ascii="Times New Roman" w:hAnsi="Times New Roman" w:cs="Times New Roman"/>
          <w:sz w:val="24"/>
          <w:szCs w:val="24"/>
        </w:rPr>
        <w:t xml:space="preserve">tion, Herman F. </w:t>
      </w:r>
      <w:proofErr w:type="spellStart"/>
      <w:r w:rsidR="00241194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241194">
        <w:rPr>
          <w:rFonts w:ascii="Times New Roman" w:hAnsi="Times New Roman" w:cs="Times New Roman"/>
          <w:sz w:val="24"/>
          <w:szCs w:val="24"/>
        </w:rPr>
        <w:t xml:space="preserve">, Jr.  </w:t>
      </w:r>
      <w:r w:rsidR="00D10C6F">
        <w:rPr>
          <w:rFonts w:ascii="Times New Roman" w:hAnsi="Times New Roman" w:cs="Times New Roman"/>
          <w:sz w:val="24"/>
          <w:szCs w:val="24"/>
        </w:rPr>
        <w:t xml:space="preserve">Having considered the evidence, memoranda filed by </w:t>
      </w:r>
      <w:proofErr w:type="spellStart"/>
      <w:r w:rsidR="00D10C6F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D10C6F">
        <w:rPr>
          <w:rFonts w:ascii="Times New Roman" w:hAnsi="Times New Roman" w:cs="Times New Roman"/>
          <w:sz w:val="24"/>
          <w:szCs w:val="24"/>
        </w:rPr>
        <w:t xml:space="preserve"> on February </w:t>
      </w:r>
      <w:r w:rsidR="00F04006">
        <w:rPr>
          <w:rFonts w:ascii="Times New Roman" w:hAnsi="Times New Roman" w:cs="Times New Roman"/>
          <w:sz w:val="24"/>
          <w:szCs w:val="24"/>
        </w:rPr>
        <w:t>3, April 28 and May 6, 2011; memoranda filed by plaintiffs on April 25 and May 6; oral arguments of counsel on May 2; the entire record</w:t>
      </w:r>
      <w:r w:rsidR="00241194">
        <w:rPr>
          <w:rFonts w:ascii="Times New Roman" w:hAnsi="Times New Roman" w:cs="Times New Roman"/>
          <w:sz w:val="24"/>
          <w:szCs w:val="24"/>
        </w:rPr>
        <w:t xml:space="preserve">, applicable law and </w:t>
      </w:r>
      <w:r w:rsidR="00F04006">
        <w:rPr>
          <w:rFonts w:ascii="Times New Roman" w:hAnsi="Times New Roman" w:cs="Times New Roman"/>
          <w:sz w:val="24"/>
          <w:szCs w:val="24"/>
        </w:rPr>
        <w:t xml:space="preserve">for reasons which follow, </w:t>
      </w:r>
      <w:r w:rsidR="00241194">
        <w:rPr>
          <w:rFonts w:ascii="Times New Roman" w:hAnsi="Times New Roman" w:cs="Times New Roman"/>
          <w:sz w:val="24"/>
          <w:szCs w:val="24"/>
        </w:rPr>
        <w:t xml:space="preserve">the Court </w:t>
      </w:r>
      <w:r w:rsidR="00F04006">
        <w:rPr>
          <w:rFonts w:ascii="Times New Roman" w:hAnsi="Times New Roman" w:cs="Times New Roman"/>
          <w:sz w:val="24"/>
          <w:szCs w:val="24"/>
        </w:rPr>
        <w:t xml:space="preserve">concludes that the plaintiffs’ legal malpractice </w:t>
      </w:r>
      <w:r w:rsidR="00241194">
        <w:rPr>
          <w:rFonts w:ascii="Times New Roman" w:hAnsi="Times New Roman" w:cs="Times New Roman"/>
          <w:sz w:val="24"/>
          <w:szCs w:val="24"/>
        </w:rPr>
        <w:t xml:space="preserve">claims against </w:t>
      </w:r>
      <w:proofErr w:type="spellStart"/>
      <w:r w:rsidR="00241194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24119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241194">
        <w:rPr>
          <w:rFonts w:ascii="Times New Roman" w:hAnsi="Times New Roman" w:cs="Times New Roman"/>
          <w:sz w:val="24"/>
          <w:szCs w:val="24"/>
        </w:rPr>
        <w:t>per</w:t>
      </w:r>
      <w:r w:rsidR="00F04006">
        <w:rPr>
          <w:rFonts w:ascii="Times New Roman" w:hAnsi="Times New Roman" w:cs="Times New Roman"/>
          <w:sz w:val="24"/>
          <w:szCs w:val="24"/>
        </w:rPr>
        <w:t>empted</w:t>
      </w:r>
      <w:proofErr w:type="spellEnd"/>
      <w:r w:rsidR="00F04006">
        <w:rPr>
          <w:rFonts w:ascii="Times New Roman" w:hAnsi="Times New Roman" w:cs="Times New Roman"/>
          <w:sz w:val="24"/>
          <w:szCs w:val="24"/>
        </w:rPr>
        <w:t xml:space="preserve"> and </w:t>
      </w:r>
      <w:r w:rsidR="00241194">
        <w:rPr>
          <w:rFonts w:ascii="Times New Roman" w:hAnsi="Times New Roman" w:cs="Times New Roman"/>
          <w:sz w:val="24"/>
          <w:szCs w:val="24"/>
        </w:rPr>
        <w:t xml:space="preserve">are therefore </w:t>
      </w:r>
      <w:r w:rsidR="00F04006">
        <w:rPr>
          <w:rFonts w:ascii="Times New Roman" w:hAnsi="Times New Roman" w:cs="Times New Roman"/>
          <w:sz w:val="24"/>
          <w:szCs w:val="24"/>
        </w:rPr>
        <w:t>dismissed with prejudice.</w:t>
      </w:r>
    </w:p>
    <w:p w:rsidR="00241194" w:rsidRPr="00C720AD" w:rsidRDefault="00F04006" w:rsidP="002411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0AD">
        <w:rPr>
          <w:rFonts w:ascii="Times New Roman" w:hAnsi="Times New Roman" w:cs="Times New Roman"/>
          <w:b/>
          <w:sz w:val="28"/>
          <w:szCs w:val="28"/>
          <w:u w:val="single"/>
        </w:rPr>
        <w:t>FINDINGS OF FACT AND CONCLUSIONS OF LAW</w:t>
      </w:r>
      <w:r w:rsidR="00241194" w:rsidRPr="00C72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1194" w:rsidRPr="00C720AD" w:rsidRDefault="00241194" w:rsidP="002411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0AD">
        <w:rPr>
          <w:rFonts w:ascii="Times New Roman" w:hAnsi="Times New Roman" w:cs="Times New Roman"/>
          <w:b/>
          <w:sz w:val="28"/>
          <w:szCs w:val="28"/>
          <w:u w:val="single"/>
        </w:rPr>
        <w:t>ON CONSTRUCTIVE KNOWLEDGE ISSUE</w:t>
      </w:r>
    </w:p>
    <w:p w:rsidR="00241194" w:rsidRDefault="00241194" w:rsidP="002411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006" w:rsidRDefault="008A3845" w:rsidP="00F040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Based on the evidence presented</w:t>
      </w:r>
      <w:r w:rsidR="005F258F">
        <w:rPr>
          <w:rFonts w:ascii="Times New Roman" w:hAnsi="Times New Roman" w:cs="Times New Roman"/>
          <w:sz w:val="24"/>
          <w:szCs w:val="24"/>
        </w:rPr>
        <w:t xml:space="preserve"> at the exception trial</w:t>
      </w:r>
      <w:r>
        <w:rPr>
          <w:rFonts w:ascii="Times New Roman" w:hAnsi="Times New Roman" w:cs="Times New Roman"/>
          <w:sz w:val="24"/>
          <w:szCs w:val="24"/>
        </w:rPr>
        <w:t>, the Court concludes that i</w:t>
      </w:r>
      <w:r w:rsidR="00F04006">
        <w:rPr>
          <w:rFonts w:ascii="Times New Roman" w:hAnsi="Times New Roman" w:cs="Times New Roman"/>
          <w:sz w:val="24"/>
          <w:szCs w:val="24"/>
        </w:rPr>
        <w:t xml:space="preserve">n mid-October 2008 plaintiffs received information from </w:t>
      </w:r>
      <w:r w:rsidR="0024119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41194">
        <w:rPr>
          <w:rFonts w:ascii="Times New Roman" w:hAnsi="Times New Roman" w:cs="Times New Roman"/>
          <w:sz w:val="24"/>
          <w:szCs w:val="24"/>
        </w:rPr>
        <w:t>landman</w:t>
      </w:r>
      <w:proofErr w:type="spellEnd"/>
      <w:r w:rsidR="00241194">
        <w:rPr>
          <w:rFonts w:ascii="Times New Roman" w:hAnsi="Times New Roman" w:cs="Times New Roman"/>
          <w:sz w:val="24"/>
          <w:szCs w:val="24"/>
        </w:rPr>
        <w:t xml:space="preserve"> with Ashley Ann Energy, L.L.C. (Ashley Ann)</w:t>
      </w:r>
      <w:r w:rsidR="00F04006">
        <w:rPr>
          <w:rFonts w:ascii="Times New Roman" w:hAnsi="Times New Roman" w:cs="Times New Roman"/>
          <w:sz w:val="24"/>
          <w:szCs w:val="24"/>
        </w:rPr>
        <w:t xml:space="preserve"> that should have put them on notice that, for whatever reason, Chesapeake </w:t>
      </w:r>
      <w:r w:rsidR="006C7D5F">
        <w:rPr>
          <w:rFonts w:ascii="Times New Roman" w:hAnsi="Times New Roman" w:cs="Times New Roman"/>
          <w:sz w:val="24"/>
          <w:szCs w:val="24"/>
        </w:rPr>
        <w:t xml:space="preserve">Louisiana, L.P. (Chesapeake) </w:t>
      </w:r>
      <w:r w:rsidR="00F04006">
        <w:rPr>
          <w:rFonts w:ascii="Times New Roman" w:hAnsi="Times New Roman" w:cs="Times New Roman"/>
          <w:sz w:val="24"/>
          <w:szCs w:val="24"/>
        </w:rPr>
        <w:t>did not intend to honor its commitment to them</w:t>
      </w:r>
      <w:r>
        <w:rPr>
          <w:rFonts w:ascii="Times New Roman" w:hAnsi="Times New Roman" w:cs="Times New Roman"/>
          <w:sz w:val="24"/>
          <w:szCs w:val="24"/>
        </w:rPr>
        <w:t>.  C</w:t>
      </w:r>
      <w:r w:rsidR="00F04006">
        <w:rPr>
          <w:rFonts w:ascii="Times New Roman" w:hAnsi="Times New Roman" w:cs="Times New Roman"/>
          <w:sz w:val="24"/>
          <w:szCs w:val="24"/>
        </w:rPr>
        <w:t>ertainly</w:t>
      </w:r>
      <w:r w:rsidR="00241194">
        <w:rPr>
          <w:rFonts w:ascii="Times New Roman" w:hAnsi="Times New Roman" w:cs="Times New Roman"/>
          <w:sz w:val="24"/>
          <w:szCs w:val="24"/>
        </w:rPr>
        <w:t>,</w:t>
      </w:r>
      <w:r w:rsidR="00F04006">
        <w:rPr>
          <w:rFonts w:ascii="Times New Roman" w:hAnsi="Times New Roman" w:cs="Times New Roman"/>
          <w:sz w:val="24"/>
          <w:szCs w:val="24"/>
        </w:rPr>
        <w:t xml:space="preserve"> by January 15, 2009, when the </w:t>
      </w:r>
      <w:r w:rsidR="006C7D5F">
        <w:rPr>
          <w:rFonts w:ascii="Times New Roman" w:hAnsi="Times New Roman" w:cs="Times New Roman"/>
          <w:sz w:val="24"/>
          <w:szCs w:val="24"/>
        </w:rPr>
        <w:t xml:space="preserve">substantial </w:t>
      </w:r>
      <w:r w:rsidR="00F04006">
        <w:rPr>
          <w:rFonts w:ascii="Times New Roman" w:hAnsi="Times New Roman" w:cs="Times New Roman"/>
          <w:sz w:val="24"/>
          <w:szCs w:val="24"/>
        </w:rPr>
        <w:t>lease bonus was not paid, the plaintiffs had sufficient knowledge that As</w:t>
      </w:r>
      <w:r w:rsidR="002757D6">
        <w:rPr>
          <w:rFonts w:ascii="Times New Roman" w:hAnsi="Times New Roman" w:cs="Times New Roman"/>
          <w:sz w:val="24"/>
          <w:szCs w:val="24"/>
        </w:rPr>
        <w:t>h</w:t>
      </w:r>
      <w:r w:rsidR="00F04006">
        <w:rPr>
          <w:rFonts w:ascii="Times New Roman" w:hAnsi="Times New Roman" w:cs="Times New Roman"/>
          <w:sz w:val="24"/>
          <w:szCs w:val="24"/>
        </w:rPr>
        <w:t xml:space="preserve">ley Ann and/or Chesapeake and/or </w:t>
      </w:r>
      <w:proofErr w:type="spellStart"/>
      <w:r w:rsidR="00F04006">
        <w:rPr>
          <w:rFonts w:ascii="Times New Roman" w:hAnsi="Times New Roman" w:cs="Times New Roman"/>
          <w:sz w:val="24"/>
          <w:szCs w:val="24"/>
        </w:rPr>
        <w:t>Soc</w:t>
      </w:r>
      <w:r w:rsidR="00A33C55">
        <w:rPr>
          <w:rFonts w:ascii="Times New Roman" w:hAnsi="Times New Roman" w:cs="Times New Roman"/>
          <w:sz w:val="24"/>
          <w:szCs w:val="24"/>
        </w:rPr>
        <w:t>k</w:t>
      </w:r>
      <w:r w:rsidR="00F04006">
        <w:rPr>
          <w:rFonts w:ascii="Times New Roman" w:hAnsi="Times New Roman" w:cs="Times New Roman"/>
          <w:sz w:val="24"/>
          <w:szCs w:val="24"/>
        </w:rPr>
        <w:t>rider</w:t>
      </w:r>
      <w:proofErr w:type="spellEnd"/>
      <w:r w:rsidR="00F04006">
        <w:rPr>
          <w:rFonts w:ascii="Times New Roman" w:hAnsi="Times New Roman" w:cs="Times New Roman"/>
          <w:sz w:val="24"/>
          <w:szCs w:val="24"/>
        </w:rPr>
        <w:t xml:space="preserve"> had failed to do what should have been done to close the transaction.</w:t>
      </w:r>
      <w:r w:rsidR="00B01AD9">
        <w:rPr>
          <w:rFonts w:ascii="Times New Roman" w:hAnsi="Times New Roman" w:cs="Times New Roman"/>
          <w:sz w:val="24"/>
          <w:szCs w:val="24"/>
        </w:rPr>
        <w:t xml:space="preserve">  </w:t>
      </w:r>
      <w:r w:rsidR="00241194">
        <w:rPr>
          <w:rFonts w:ascii="Times New Roman" w:hAnsi="Times New Roman" w:cs="Times New Roman"/>
          <w:sz w:val="24"/>
          <w:szCs w:val="24"/>
        </w:rPr>
        <w:t>Thus, in</w:t>
      </w:r>
      <w:r w:rsidR="00B01AD9">
        <w:rPr>
          <w:rFonts w:ascii="Times New Roman" w:hAnsi="Times New Roman" w:cs="Times New Roman"/>
          <w:sz w:val="24"/>
          <w:szCs w:val="24"/>
        </w:rPr>
        <w:t xml:space="preserve"> mid-October 2008 </w:t>
      </w:r>
      <w:r w:rsidR="00241194">
        <w:rPr>
          <w:rFonts w:ascii="Times New Roman" w:hAnsi="Times New Roman" w:cs="Times New Roman"/>
          <w:sz w:val="24"/>
          <w:szCs w:val="24"/>
        </w:rPr>
        <w:t>or</w:t>
      </w:r>
      <w:r w:rsidR="00B01AD9">
        <w:rPr>
          <w:rFonts w:ascii="Times New Roman" w:hAnsi="Times New Roman" w:cs="Times New Roman"/>
          <w:sz w:val="24"/>
          <w:szCs w:val="24"/>
        </w:rPr>
        <w:t xml:space="preserve"> January 15, 2009,</w:t>
      </w:r>
      <w:r w:rsidR="00241194">
        <w:rPr>
          <w:rFonts w:ascii="Times New Roman" w:hAnsi="Times New Roman" w:cs="Times New Roman"/>
          <w:sz w:val="24"/>
          <w:szCs w:val="24"/>
        </w:rPr>
        <w:t xml:space="preserve"> at the latest,</w:t>
      </w:r>
      <w:r w:rsidR="00B01AD9">
        <w:rPr>
          <w:rFonts w:ascii="Times New Roman" w:hAnsi="Times New Roman" w:cs="Times New Roman"/>
          <w:sz w:val="24"/>
          <w:szCs w:val="24"/>
        </w:rPr>
        <w:t xml:space="preserve"> plaintiffs had constructive knowledge – that is, enough information to excite attention, place them on guard and call for reasonable inquiry, all as set forth by </w:t>
      </w:r>
      <w:r w:rsidR="00241194">
        <w:rPr>
          <w:rFonts w:ascii="Times New Roman" w:hAnsi="Times New Roman" w:cs="Times New Roman"/>
          <w:sz w:val="24"/>
          <w:szCs w:val="24"/>
        </w:rPr>
        <w:t>law</w:t>
      </w:r>
      <w:r w:rsidR="00B01AD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C7D5F">
        <w:rPr>
          <w:rFonts w:ascii="Times New Roman" w:hAnsi="Times New Roman" w:cs="Times New Roman"/>
          <w:sz w:val="24"/>
          <w:szCs w:val="24"/>
        </w:rPr>
        <w:t xml:space="preserve"> - </w:t>
      </w:r>
      <w:r w:rsidR="00B01AD9">
        <w:rPr>
          <w:rFonts w:ascii="Times New Roman" w:hAnsi="Times New Roman" w:cs="Times New Roman"/>
          <w:sz w:val="24"/>
          <w:szCs w:val="24"/>
        </w:rPr>
        <w:t xml:space="preserve">that either the companies had violated their duties or their counsel had violated his, or both.  </w:t>
      </w:r>
      <w:r w:rsidR="0008406A">
        <w:rPr>
          <w:rFonts w:ascii="Times New Roman" w:hAnsi="Times New Roman" w:cs="Times New Roman"/>
          <w:sz w:val="24"/>
          <w:szCs w:val="24"/>
        </w:rPr>
        <w:t xml:space="preserve">By August 2009, </w:t>
      </w:r>
      <w:r w:rsidR="0008406A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01AD9">
        <w:rPr>
          <w:rFonts w:ascii="Times New Roman" w:hAnsi="Times New Roman" w:cs="Times New Roman"/>
          <w:sz w:val="24"/>
          <w:szCs w:val="24"/>
        </w:rPr>
        <w:t>laintiffs retained</w:t>
      </w:r>
      <w:r>
        <w:rPr>
          <w:rFonts w:ascii="Times New Roman" w:hAnsi="Times New Roman" w:cs="Times New Roman"/>
          <w:sz w:val="24"/>
          <w:szCs w:val="24"/>
        </w:rPr>
        <w:t xml:space="preserve"> new counsel</w:t>
      </w:r>
      <w:r w:rsidR="00B01AD9">
        <w:rPr>
          <w:rFonts w:ascii="Times New Roman" w:hAnsi="Times New Roman" w:cs="Times New Roman"/>
          <w:sz w:val="24"/>
          <w:szCs w:val="24"/>
        </w:rPr>
        <w:t>, Peirce Hammond, II</w:t>
      </w:r>
      <w:r w:rsidR="0008406A">
        <w:rPr>
          <w:rFonts w:ascii="Times New Roman" w:hAnsi="Times New Roman" w:cs="Times New Roman"/>
          <w:sz w:val="24"/>
          <w:szCs w:val="24"/>
        </w:rPr>
        <w:t>; on October 1, 2009, he</w:t>
      </w:r>
      <w:r>
        <w:rPr>
          <w:rFonts w:ascii="Times New Roman" w:hAnsi="Times New Roman" w:cs="Times New Roman"/>
          <w:sz w:val="24"/>
          <w:szCs w:val="24"/>
        </w:rPr>
        <w:t xml:space="preserve"> and co-counsel, Guy Wall, </w:t>
      </w:r>
      <w:r w:rsidR="0008406A">
        <w:rPr>
          <w:rFonts w:ascii="Times New Roman" w:hAnsi="Times New Roman" w:cs="Times New Roman"/>
          <w:sz w:val="24"/>
          <w:szCs w:val="24"/>
        </w:rPr>
        <w:t>filed the original petition</w:t>
      </w:r>
      <w:r w:rsidR="00B01AD9">
        <w:rPr>
          <w:rFonts w:ascii="Times New Roman" w:hAnsi="Times New Roman" w:cs="Times New Roman"/>
          <w:sz w:val="24"/>
          <w:szCs w:val="24"/>
        </w:rPr>
        <w:t xml:space="preserve"> against Ashley Ann</w:t>
      </w:r>
      <w:r w:rsidR="0008406A">
        <w:rPr>
          <w:rFonts w:ascii="Times New Roman" w:hAnsi="Times New Roman" w:cs="Times New Roman"/>
          <w:sz w:val="24"/>
          <w:szCs w:val="24"/>
        </w:rPr>
        <w:t>,</w:t>
      </w:r>
      <w:r w:rsidR="00B01AD9">
        <w:rPr>
          <w:rFonts w:ascii="Times New Roman" w:hAnsi="Times New Roman" w:cs="Times New Roman"/>
          <w:sz w:val="24"/>
          <w:szCs w:val="24"/>
        </w:rPr>
        <w:t xml:space="preserve"> Chesapeake</w:t>
      </w:r>
      <w:r w:rsidR="0008406A">
        <w:rPr>
          <w:rFonts w:ascii="Times New Roman" w:hAnsi="Times New Roman" w:cs="Times New Roman"/>
          <w:sz w:val="24"/>
          <w:szCs w:val="24"/>
        </w:rPr>
        <w:t>, Calvin Beasley and Lydia Gunn.</w:t>
      </w:r>
      <w:r w:rsidR="00B01AD9">
        <w:rPr>
          <w:rFonts w:ascii="Times New Roman" w:hAnsi="Times New Roman" w:cs="Times New Roman"/>
          <w:sz w:val="24"/>
          <w:szCs w:val="24"/>
        </w:rPr>
        <w:t xml:space="preserve">  Based on the evidence adduced at the May 2 hearing, the Court concludes that the </w:t>
      </w:r>
      <w:proofErr w:type="spellStart"/>
      <w:r w:rsidR="00B01AD9">
        <w:rPr>
          <w:rFonts w:ascii="Times New Roman" w:hAnsi="Times New Roman" w:cs="Times New Roman"/>
          <w:sz w:val="24"/>
          <w:szCs w:val="24"/>
        </w:rPr>
        <w:t>pe</w:t>
      </w:r>
      <w:r w:rsidR="00241194">
        <w:rPr>
          <w:rFonts w:ascii="Times New Roman" w:hAnsi="Times New Roman" w:cs="Times New Roman"/>
          <w:sz w:val="24"/>
          <w:szCs w:val="24"/>
        </w:rPr>
        <w:t>r</w:t>
      </w:r>
      <w:r w:rsidR="00B01AD9">
        <w:rPr>
          <w:rFonts w:ascii="Times New Roman" w:hAnsi="Times New Roman" w:cs="Times New Roman"/>
          <w:sz w:val="24"/>
          <w:szCs w:val="24"/>
        </w:rPr>
        <w:t>emptive</w:t>
      </w:r>
      <w:proofErr w:type="spellEnd"/>
      <w:r w:rsidR="00B01AD9">
        <w:rPr>
          <w:rFonts w:ascii="Times New Roman" w:hAnsi="Times New Roman" w:cs="Times New Roman"/>
          <w:sz w:val="24"/>
          <w:szCs w:val="24"/>
        </w:rPr>
        <w:t xml:space="preserve"> period ran from the date of the plaintiffs</w:t>
      </w:r>
      <w:r w:rsidR="005B7ED5">
        <w:rPr>
          <w:rFonts w:ascii="Times New Roman" w:hAnsi="Times New Roman" w:cs="Times New Roman"/>
          <w:sz w:val="24"/>
          <w:szCs w:val="24"/>
        </w:rPr>
        <w:t>’</w:t>
      </w:r>
      <w:r w:rsidR="00B01AD9">
        <w:rPr>
          <w:rFonts w:ascii="Times New Roman" w:hAnsi="Times New Roman" w:cs="Times New Roman"/>
          <w:sz w:val="24"/>
          <w:szCs w:val="24"/>
        </w:rPr>
        <w:t xml:space="preserve"> constructive knowledge – either October 2008 or January 15, 2009, </w:t>
      </w:r>
      <w:r w:rsidR="005F258F">
        <w:rPr>
          <w:rFonts w:ascii="Times New Roman" w:hAnsi="Times New Roman" w:cs="Times New Roman"/>
          <w:sz w:val="24"/>
          <w:szCs w:val="24"/>
        </w:rPr>
        <w:t xml:space="preserve">at the latest, </w:t>
      </w:r>
      <w:r w:rsidR="00B01AD9">
        <w:rPr>
          <w:rFonts w:ascii="Times New Roman" w:hAnsi="Times New Roman" w:cs="Times New Roman"/>
          <w:sz w:val="24"/>
          <w:szCs w:val="24"/>
        </w:rPr>
        <w:t xml:space="preserve">and therefore any claims against </w:t>
      </w:r>
      <w:proofErr w:type="spellStart"/>
      <w:r w:rsidR="00B01AD9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B01AD9">
        <w:rPr>
          <w:rFonts w:ascii="Times New Roman" w:hAnsi="Times New Roman" w:cs="Times New Roman"/>
          <w:sz w:val="24"/>
          <w:szCs w:val="24"/>
        </w:rPr>
        <w:t xml:space="preserve">, filed on February 4, 2010, are </w:t>
      </w:r>
      <w:proofErr w:type="spellStart"/>
      <w:r w:rsidR="00241194">
        <w:rPr>
          <w:rFonts w:ascii="Times New Roman" w:hAnsi="Times New Roman" w:cs="Times New Roman"/>
          <w:sz w:val="24"/>
          <w:szCs w:val="24"/>
        </w:rPr>
        <w:t>perempted</w:t>
      </w:r>
      <w:proofErr w:type="spellEnd"/>
      <w:r w:rsidR="00B01AD9">
        <w:rPr>
          <w:rFonts w:ascii="Times New Roman" w:hAnsi="Times New Roman" w:cs="Times New Roman"/>
          <w:sz w:val="24"/>
          <w:szCs w:val="24"/>
        </w:rPr>
        <w:t>.</w:t>
      </w:r>
    </w:p>
    <w:p w:rsidR="00B01AD9" w:rsidRPr="00C720AD" w:rsidRDefault="00B01AD9" w:rsidP="00B01AD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0AD">
        <w:rPr>
          <w:rFonts w:ascii="Times New Roman" w:hAnsi="Times New Roman" w:cs="Times New Roman"/>
          <w:b/>
          <w:sz w:val="28"/>
          <w:szCs w:val="28"/>
          <w:u w:val="single"/>
        </w:rPr>
        <w:t xml:space="preserve">PROCEDURAL STATUS AND </w:t>
      </w:r>
      <w:r w:rsidR="008A3845" w:rsidRPr="00C720AD">
        <w:rPr>
          <w:rFonts w:ascii="Times New Roman" w:hAnsi="Times New Roman" w:cs="Times New Roman"/>
          <w:b/>
          <w:sz w:val="28"/>
          <w:szCs w:val="28"/>
          <w:u w:val="single"/>
        </w:rPr>
        <w:t xml:space="preserve">EFFECT OF </w:t>
      </w:r>
      <w:r w:rsidRPr="00C720AD">
        <w:rPr>
          <w:rFonts w:ascii="Times New Roman" w:hAnsi="Times New Roman" w:cs="Times New Roman"/>
          <w:b/>
          <w:sz w:val="28"/>
          <w:szCs w:val="28"/>
          <w:u w:val="single"/>
        </w:rPr>
        <w:t>THE INCIDENTAL DEMAND</w:t>
      </w:r>
    </w:p>
    <w:p w:rsidR="00B132D9" w:rsidRDefault="00B01AD9" w:rsidP="006C7D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stated previously, on October 1, 2009 plaintiffs timely filed suit against four defendants, setting forth causes of action for breach of contract and deceptive or unfair trade practices. 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not named as a party</w:t>
      </w:r>
      <w:r w:rsidR="00B132D9">
        <w:rPr>
          <w:rFonts w:ascii="Times New Roman" w:hAnsi="Times New Roman" w:cs="Times New Roman"/>
          <w:sz w:val="24"/>
          <w:szCs w:val="24"/>
        </w:rPr>
        <w:t xml:space="preserve"> defendant in that main demand and there has been no amended or supplemental petition</w:t>
      </w:r>
      <w:r w:rsidR="008A3845">
        <w:rPr>
          <w:rFonts w:ascii="Times New Roman" w:hAnsi="Times New Roman" w:cs="Times New Roman"/>
          <w:sz w:val="24"/>
          <w:szCs w:val="24"/>
        </w:rPr>
        <w:t xml:space="preserve"> adding him as a party defendant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6A53" w:rsidRDefault="00B01AD9" w:rsidP="0008406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November 13, 2009</w:t>
      </w:r>
      <w:r w:rsidR="00B132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Geneva Williams, one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family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members but not a party in the main demand,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filed a petition of intervention for breach of contract naming Ashley and Chesapeake</w:t>
      </w:r>
      <w:r w:rsidR="00B132D9">
        <w:rPr>
          <w:rFonts w:ascii="Times New Roman" w:hAnsi="Times New Roman" w:cs="Times New Roman"/>
          <w:sz w:val="24"/>
          <w:szCs w:val="24"/>
        </w:rPr>
        <w:t xml:space="preserve"> as defendants in intervention.  </w:t>
      </w:r>
      <w:r>
        <w:rPr>
          <w:rFonts w:ascii="Times New Roman" w:hAnsi="Times New Roman" w:cs="Times New Roman"/>
          <w:sz w:val="24"/>
          <w:szCs w:val="24"/>
        </w:rPr>
        <w:t>It is noteworthy that the plaintiffs were not named as defendants in intervention</w:t>
      </w:r>
      <w:r w:rsidR="006C7D5F">
        <w:rPr>
          <w:rFonts w:ascii="Times New Roman" w:hAnsi="Times New Roman" w:cs="Times New Roman"/>
          <w:sz w:val="24"/>
          <w:szCs w:val="24"/>
        </w:rPr>
        <w:t xml:space="preserve">; in fact, </w:t>
      </w:r>
      <w:r>
        <w:rPr>
          <w:rFonts w:ascii="Times New Roman" w:hAnsi="Times New Roman" w:cs="Times New Roman"/>
          <w:sz w:val="24"/>
          <w:szCs w:val="24"/>
        </w:rPr>
        <w:t xml:space="preserve">Williams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0D03E9">
        <w:rPr>
          <w:rFonts w:ascii="Times New Roman" w:hAnsi="Times New Roman" w:cs="Times New Roman"/>
          <w:sz w:val="24"/>
          <w:szCs w:val="24"/>
        </w:rPr>
        <w:t xml:space="preserve"> aligned themselves with plaintiffs</w:t>
      </w:r>
      <w:r w:rsidR="00B132D9">
        <w:rPr>
          <w:rFonts w:ascii="Times New Roman" w:hAnsi="Times New Roman" w:cs="Times New Roman"/>
          <w:sz w:val="24"/>
          <w:szCs w:val="24"/>
        </w:rPr>
        <w:t xml:space="preserve"> with the objective </w:t>
      </w:r>
      <w:r w:rsidR="005F258F">
        <w:rPr>
          <w:rFonts w:ascii="Times New Roman" w:hAnsi="Times New Roman" w:cs="Times New Roman"/>
          <w:sz w:val="24"/>
          <w:szCs w:val="24"/>
        </w:rPr>
        <w:t xml:space="preserve">being </w:t>
      </w:r>
      <w:r w:rsidR="00B132D9">
        <w:rPr>
          <w:rFonts w:ascii="Times New Roman" w:hAnsi="Times New Roman" w:cs="Times New Roman"/>
          <w:sz w:val="24"/>
          <w:szCs w:val="24"/>
        </w:rPr>
        <w:t>enforcement of the contract and receipt of the lease bonus money.</w:t>
      </w:r>
      <w:r w:rsidR="00BB6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D9" w:rsidRDefault="00BB6A53" w:rsidP="00BB6A5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February 4, 2010</w:t>
      </w:r>
      <w:r w:rsidR="00B132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plaintiffs filed a 3 ½ page pleading, titled “Plaintiff’s Exception, Answer, Affirmative Defenses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Demand to Petition of Intervention” in which, for the first time, plaintiffs made allegations of legal malpractice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For reasons set forth above these claims were </w:t>
      </w:r>
      <w:r w:rsidR="00C720AD">
        <w:rPr>
          <w:rFonts w:ascii="Times New Roman" w:hAnsi="Times New Roman" w:cs="Times New Roman"/>
          <w:sz w:val="24"/>
          <w:szCs w:val="24"/>
        </w:rPr>
        <w:t>preempted,</w:t>
      </w:r>
      <w:r>
        <w:rPr>
          <w:rFonts w:ascii="Times New Roman" w:hAnsi="Times New Roman" w:cs="Times New Roman"/>
          <w:sz w:val="24"/>
          <w:szCs w:val="24"/>
        </w:rPr>
        <w:t xml:space="preserve"> at the latest, </w:t>
      </w:r>
      <w:r w:rsidR="00C720A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January 15, 2010</w:t>
      </w:r>
      <w:r w:rsidR="008A38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A53" w:rsidRDefault="006C7D5F" w:rsidP="00BB6A5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6A53">
        <w:rPr>
          <w:rFonts w:ascii="Times New Roman" w:hAnsi="Times New Roman" w:cs="Times New Roman"/>
          <w:sz w:val="24"/>
          <w:szCs w:val="24"/>
        </w:rPr>
        <w:t xml:space="preserve">question </w:t>
      </w:r>
      <w:r w:rsidR="00C720AD">
        <w:rPr>
          <w:rFonts w:ascii="Times New Roman" w:hAnsi="Times New Roman" w:cs="Times New Roman"/>
          <w:sz w:val="24"/>
          <w:szCs w:val="24"/>
        </w:rPr>
        <w:t xml:space="preserve">which seemed to present itself at oral argument is </w:t>
      </w:r>
      <w:r w:rsidR="00B132D9">
        <w:rPr>
          <w:rFonts w:ascii="Times New Roman" w:hAnsi="Times New Roman" w:cs="Times New Roman"/>
          <w:sz w:val="24"/>
          <w:szCs w:val="24"/>
        </w:rPr>
        <w:t xml:space="preserve">whether </w:t>
      </w:r>
      <w:proofErr w:type="spellStart"/>
      <w:r w:rsidR="00BB6A53">
        <w:rPr>
          <w:rFonts w:ascii="Times New Roman" w:hAnsi="Times New Roman" w:cs="Times New Roman"/>
          <w:sz w:val="24"/>
          <w:szCs w:val="24"/>
        </w:rPr>
        <w:t>Sockrider’s</w:t>
      </w:r>
      <w:proofErr w:type="spellEnd"/>
      <w:r w:rsidR="00BB6A53">
        <w:rPr>
          <w:rFonts w:ascii="Times New Roman" w:hAnsi="Times New Roman" w:cs="Times New Roman"/>
          <w:sz w:val="24"/>
          <w:szCs w:val="24"/>
        </w:rPr>
        <w:t xml:space="preserve"> intervention of November 13, 2009 somehow </w:t>
      </w:r>
      <w:r>
        <w:rPr>
          <w:rFonts w:ascii="Times New Roman" w:hAnsi="Times New Roman" w:cs="Times New Roman"/>
          <w:sz w:val="24"/>
          <w:szCs w:val="24"/>
        </w:rPr>
        <w:t xml:space="preserve">triggered </w:t>
      </w:r>
      <w:r w:rsidR="00BB6A53">
        <w:rPr>
          <w:rFonts w:ascii="Times New Roman" w:hAnsi="Times New Roman" w:cs="Times New Roman"/>
          <w:sz w:val="24"/>
          <w:szCs w:val="24"/>
        </w:rPr>
        <w:t xml:space="preserve">a suspension of </w:t>
      </w:r>
      <w:proofErr w:type="spellStart"/>
      <w:r w:rsidR="00BB6A53">
        <w:rPr>
          <w:rFonts w:ascii="Times New Roman" w:hAnsi="Times New Roman" w:cs="Times New Roman"/>
          <w:sz w:val="24"/>
          <w:szCs w:val="24"/>
        </w:rPr>
        <w:t>pe</w:t>
      </w:r>
      <w:r w:rsidR="00241194">
        <w:rPr>
          <w:rFonts w:ascii="Times New Roman" w:hAnsi="Times New Roman" w:cs="Times New Roman"/>
          <w:sz w:val="24"/>
          <w:szCs w:val="24"/>
        </w:rPr>
        <w:t>r</w:t>
      </w:r>
      <w:r w:rsidR="00BB6A53">
        <w:rPr>
          <w:rFonts w:ascii="Times New Roman" w:hAnsi="Times New Roman" w:cs="Times New Roman"/>
          <w:sz w:val="24"/>
          <w:szCs w:val="24"/>
        </w:rPr>
        <w:t>emption</w:t>
      </w:r>
      <w:proofErr w:type="spellEnd"/>
      <w:r w:rsidR="00BB6A53">
        <w:rPr>
          <w:rFonts w:ascii="Times New Roman" w:hAnsi="Times New Roman" w:cs="Times New Roman"/>
          <w:sz w:val="24"/>
          <w:szCs w:val="24"/>
        </w:rPr>
        <w:t xml:space="preserve"> (assuming </w:t>
      </w:r>
      <w:proofErr w:type="spellStart"/>
      <w:r w:rsidR="00BB6A53">
        <w:rPr>
          <w:rFonts w:ascii="Times New Roman" w:hAnsi="Times New Roman" w:cs="Times New Roman"/>
          <w:sz w:val="24"/>
          <w:szCs w:val="24"/>
        </w:rPr>
        <w:t>pe</w:t>
      </w:r>
      <w:r w:rsidR="00241194">
        <w:rPr>
          <w:rFonts w:ascii="Times New Roman" w:hAnsi="Times New Roman" w:cs="Times New Roman"/>
          <w:sz w:val="24"/>
          <w:szCs w:val="24"/>
        </w:rPr>
        <w:t>r</w:t>
      </w:r>
      <w:r w:rsidR="00BB6A53">
        <w:rPr>
          <w:rFonts w:ascii="Times New Roman" w:hAnsi="Times New Roman" w:cs="Times New Roman"/>
          <w:sz w:val="24"/>
          <w:szCs w:val="24"/>
        </w:rPr>
        <w:t>emption</w:t>
      </w:r>
      <w:proofErr w:type="spellEnd"/>
      <w:r w:rsidR="00BB6A53">
        <w:rPr>
          <w:rFonts w:ascii="Times New Roman" w:hAnsi="Times New Roman" w:cs="Times New Roman"/>
          <w:sz w:val="24"/>
          <w:szCs w:val="24"/>
        </w:rPr>
        <w:t xml:space="preserve"> on January 15, 2010) or whether this intervention somehow serve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B6A53">
        <w:rPr>
          <w:rFonts w:ascii="Times New Roman" w:hAnsi="Times New Roman" w:cs="Times New Roman"/>
          <w:sz w:val="24"/>
          <w:szCs w:val="24"/>
        </w:rPr>
        <w:t xml:space="preserve"> </w:t>
      </w:r>
      <w:r w:rsidR="008A3845">
        <w:rPr>
          <w:rFonts w:ascii="Times New Roman" w:hAnsi="Times New Roman" w:cs="Times New Roman"/>
          <w:sz w:val="24"/>
          <w:szCs w:val="24"/>
        </w:rPr>
        <w:t xml:space="preserve">to extend </w:t>
      </w:r>
      <w:proofErr w:type="gramStart"/>
      <w:r w:rsidR="008A3845">
        <w:rPr>
          <w:rFonts w:ascii="Times New Roman" w:hAnsi="Times New Roman" w:cs="Times New Roman"/>
          <w:sz w:val="24"/>
          <w:szCs w:val="24"/>
        </w:rPr>
        <w:t>or  revive</w:t>
      </w:r>
      <w:proofErr w:type="gramEnd"/>
      <w:r w:rsidR="008A3845">
        <w:rPr>
          <w:rFonts w:ascii="Times New Roman" w:hAnsi="Times New Roman" w:cs="Times New Roman"/>
          <w:sz w:val="24"/>
          <w:szCs w:val="24"/>
        </w:rPr>
        <w:t xml:space="preserve"> </w:t>
      </w:r>
      <w:r w:rsidR="00BB6A5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41194">
        <w:rPr>
          <w:rFonts w:ascii="Times New Roman" w:hAnsi="Times New Roman" w:cs="Times New Roman"/>
          <w:sz w:val="24"/>
          <w:szCs w:val="24"/>
        </w:rPr>
        <w:t>perempted</w:t>
      </w:r>
      <w:proofErr w:type="spellEnd"/>
      <w:r w:rsidR="00BB6A53">
        <w:rPr>
          <w:rFonts w:ascii="Times New Roman" w:hAnsi="Times New Roman" w:cs="Times New Roman"/>
          <w:sz w:val="24"/>
          <w:szCs w:val="24"/>
        </w:rPr>
        <w:t xml:space="preserve"> claim.  Williams and </w:t>
      </w:r>
      <w:proofErr w:type="spellStart"/>
      <w:r w:rsidR="00BB6A53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BB6A53">
        <w:rPr>
          <w:rFonts w:ascii="Times New Roman" w:hAnsi="Times New Roman" w:cs="Times New Roman"/>
          <w:sz w:val="24"/>
          <w:szCs w:val="24"/>
        </w:rPr>
        <w:t xml:space="preserve"> did not name plaintiffs as defendants in intervention</w:t>
      </w:r>
      <w:r w:rsidR="008A3845">
        <w:rPr>
          <w:rFonts w:ascii="Times New Roman" w:hAnsi="Times New Roman" w:cs="Times New Roman"/>
          <w:sz w:val="24"/>
          <w:szCs w:val="24"/>
        </w:rPr>
        <w:t xml:space="preserve"> and therefore</w:t>
      </w:r>
      <w:r w:rsidR="00BB6A53">
        <w:rPr>
          <w:rFonts w:ascii="Times New Roman" w:hAnsi="Times New Roman" w:cs="Times New Roman"/>
          <w:sz w:val="24"/>
          <w:szCs w:val="24"/>
        </w:rPr>
        <w:t xml:space="preserve"> the plaintiffs could not procedurally file a </w:t>
      </w:r>
      <w:proofErr w:type="spellStart"/>
      <w:r w:rsidR="00BB6A53">
        <w:rPr>
          <w:rFonts w:ascii="Times New Roman" w:hAnsi="Times New Roman" w:cs="Times New Roman"/>
          <w:sz w:val="24"/>
          <w:szCs w:val="24"/>
        </w:rPr>
        <w:t>reconventional</w:t>
      </w:r>
      <w:proofErr w:type="spellEnd"/>
      <w:r w:rsidR="00BB6A53">
        <w:rPr>
          <w:rFonts w:ascii="Times New Roman" w:hAnsi="Times New Roman" w:cs="Times New Roman"/>
          <w:sz w:val="24"/>
          <w:szCs w:val="24"/>
        </w:rPr>
        <w:t xml:space="preserve"> demand against </w:t>
      </w:r>
      <w:proofErr w:type="spellStart"/>
      <w:r w:rsidR="00BB6A53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BB6A53">
        <w:rPr>
          <w:rFonts w:ascii="Times New Roman" w:hAnsi="Times New Roman" w:cs="Times New Roman"/>
          <w:sz w:val="24"/>
          <w:szCs w:val="24"/>
        </w:rPr>
        <w:t xml:space="preserve">.  </w:t>
      </w:r>
      <w:r w:rsidR="008A3845">
        <w:rPr>
          <w:rFonts w:ascii="Times New Roman" w:hAnsi="Times New Roman" w:cs="Times New Roman"/>
          <w:sz w:val="24"/>
          <w:szCs w:val="24"/>
        </w:rPr>
        <w:t>Instead</w:t>
      </w:r>
      <w:r w:rsidR="00BB6A53">
        <w:rPr>
          <w:rFonts w:ascii="Times New Roman" w:hAnsi="Times New Roman" w:cs="Times New Roman"/>
          <w:sz w:val="24"/>
          <w:szCs w:val="24"/>
        </w:rPr>
        <w:t xml:space="preserve">, the plaintiffs claim on this incidental demand leg of this lawsuit is in the nature of a cross claim as, in accordance with La. C.C.P. art. 1071, it is a “demand against a </w:t>
      </w:r>
      <w:r w:rsidR="00BB6A53">
        <w:rPr>
          <w:rFonts w:ascii="Times New Roman" w:hAnsi="Times New Roman" w:cs="Times New Roman"/>
          <w:sz w:val="24"/>
          <w:szCs w:val="24"/>
        </w:rPr>
        <w:lastRenderedPageBreak/>
        <w:t>co-party arising out of the transaction or occurrence that is the subject of the original action</w:t>
      </w:r>
      <w:r w:rsidR="00B132D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B6A53">
        <w:rPr>
          <w:rFonts w:ascii="Times New Roman" w:hAnsi="Times New Roman" w:cs="Times New Roman"/>
          <w:sz w:val="24"/>
          <w:szCs w:val="24"/>
        </w:rPr>
        <w:t>”.  A cross claim is an incidental demand which triggers the application of art. 1067, which provides,</w:t>
      </w:r>
      <w:r w:rsidR="005C6CA3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BB6A53" w:rsidRDefault="00BB6A53" w:rsidP="00BB6A53">
      <w:pPr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incidental demand is not barred by prescription or preemption if it was not barred at the time the main demand was f</w:t>
      </w:r>
      <w:r w:rsidR="0083284E">
        <w:rPr>
          <w:rFonts w:ascii="Times New Roman" w:hAnsi="Times New Roman" w:cs="Times New Roman"/>
          <w:sz w:val="24"/>
          <w:szCs w:val="24"/>
        </w:rPr>
        <w:t>iled and is filed within ninety days of date of service of main demand or in the case of a third party defendant within ninety days from service of process of the third party demand.</w:t>
      </w:r>
    </w:p>
    <w:p w:rsidR="0083284E" w:rsidRDefault="0083284E" w:rsidP="00BB6A53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83284E" w:rsidRDefault="0083284E" w:rsidP="00832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plaintiffs could have timely filed their legal malpractice claim at the time of their main </w:t>
      </w:r>
      <w:r w:rsidR="005C6CA3">
        <w:rPr>
          <w:rFonts w:ascii="Times New Roman" w:hAnsi="Times New Roman" w:cs="Times New Roman"/>
          <w:sz w:val="24"/>
          <w:szCs w:val="24"/>
        </w:rPr>
        <w:t xml:space="preserve">demand </w:t>
      </w:r>
      <w:r>
        <w:rPr>
          <w:rFonts w:ascii="Times New Roman" w:hAnsi="Times New Roman" w:cs="Times New Roman"/>
          <w:sz w:val="24"/>
          <w:szCs w:val="24"/>
        </w:rPr>
        <w:t xml:space="preserve">against the four defendants </w:t>
      </w:r>
      <w:r w:rsidR="005C6CA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October 1, 2009</w:t>
      </w:r>
      <w:r w:rsidR="005C6CA3">
        <w:rPr>
          <w:rFonts w:ascii="Times New Roman" w:hAnsi="Times New Roman" w:cs="Times New Roman"/>
          <w:sz w:val="24"/>
          <w:szCs w:val="24"/>
        </w:rPr>
        <w:t xml:space="preserve">; however, counsel conceded </w:t>
      </w:r>
      <w:r w:rsidR="008A3845">
        <w:rPr>
          <w:rFonts w:ascii="Times New Roman" w:hAnsi="Times New Roman" w:cs="Times New Roman"/>
          <w:sz w:val="24"/>
          <w:szCs w:val="24"/>
        </w:rPr>
        <w:t>at oral argument that they “didn’t</w:t>
      </w:r>
      <w:r w:rsidR="005C6CA3">
        <w:rPr>
          <w:rFonts w:ascii="Times New Roman" w:hAnsi="Times New Roman" w:cs="Times New Roman"/>
          <w:sz w:val="24"/>
          <w:szCs w:val="24"/>
        </w:rPr>
        <w:t xml:space="preserve"> have a claim</w:t>
      </w:r>
      <w:r w:rsidR="008A3845">
        <w:rPr>
          <w:rFonts w:ascii="Times New Roman" w:hAnsi="Times New Roman" w:cs="Times New Roman"/>
          <w:sz w:val="24"/>
          <w:szCs w:val="24"/>
        </w:rPr>
        <w:t xml:space="preserve"> against Mr. </w:t>
      </w:r>
      <w:proofErr w:type="spellStart"/>
      <w:r w:rsidR="008A3845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5C6CA3">
        <w:rPr>
          <w:rFonts w:ascii="Times New Roman" w:hAnsi="Times New Roman" w:cs="Times New Roman"/>
          <w:sz w:val="24"/>
          <w:szCs w:val="24"/>
        </w:rPr>
        <w:t>”</w:t>
      </w:r>
      <w:r w:rsidR="008A384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8A3845">
        <w:rPr>
          <w:rFonts w:ascii="Times New Roman" w:hAnsi="Times New Roman" w:cs="Times New Roman"/>
          <w:sz w:val="24"/>
          <w:szCs w:val="24"/>
        </w:rPr>
        <w:t xml:space="preserve"> at that time</w:t>
      </w:r>
      <w:r w:rsidR="005C6CA3">
        <w:rPr>
          <w:rFonts w:ascii="Times New Roman" w:hAnsi="Times New Roman" w:cs="Times New Roman"/>
          <w:sz w:val="24"/>
          <w:szCs w:val="24"/>
        </w:rPr>
        <w:t>.</w:t>
      </w:r>
      <w:r w:rsidR="005F258F">
        <w:rPr>
          <w:rFonts w:ascii="Times New Roman" w:hAnsi="Times New Roman" w:cs="Times New Roman"/>
          <w:sz w:val="24"/>
          <w:szCs w:val="24"/>
        </w:rPr>
        <w:t xml:space="preserve">  Notwithstanding the fact that one of their complaints about </w:t>
      </w:r>
      <w:proofErr w:type="spellStart"/>
      <w:r w:rsidR="005F258F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5F258F">
        <w:rPr>
          <w:rFonts w:ascii="Times New Roman" w:hAnsi="Times New Roman" w:cs="Times New Roman"/>
          <w:sz w:val="24"/>
          <w:szCs w:val="24"/>
        </w:rPr>
        <w:t xml:space="preserve"> – that he filed and recorded the Agreements to Lease on October 28, 2008 – is a matter of public record</w:t>
      </w:r>
      <w:r w:rsidR="006C7D5F">
        <w:rPr>
          <w:rFonts w:ascii="Times New Roman" w:hAnsi="Times New Roman" w:cs="Times New Roman"/>
          <w:sz w:val="24"/>
          <w:szCs w:val="24"/>
        </w:rPr>
        <w:t xml:space="preserve"> </w:t>
      </w:r>
      <w:r w:rsidR="00594F4B">
        <w:rPr>
          <w:rFonts w:ascii="Times New Roman" w:hAnsi="Times New Roman" w:cs="Times New Roman"/>
          <w:sz w:val="24"/>
          <w:szCs w:val="24"/>
        </w:rPr>
        <w:t xml:space="preserve">and constituted notice to </w:t>
      </w:r>
      <w:r w:rsidR="006C7D5F">
        <w:rPr>
          <w:rFonts w:ascii="Times New Roman" w:hAnsi="Times New Roman" w:cs="Times New Roman"/>
          <w:sz w:val="24"/>
          <w:szCs w:val="24"/>
        </w:rPr>
        <w:t>the plaintiffs, their lawyers</w:t>
      </w:r>
      <w:r w:rsidR="00594F4B">
        <w:rPr>
          <w:rFonts w:ascii="Times New Roman" w:hAnsi="Times New Roman" w:cs="Times New Roman"/>
          <w:sz w:val="24"/>
          <w:szCs w:val="24"/>
        </w:rPr>
        <w:t xml:space="preserve">, all </w:t>
      </w:r>
      <w:proofErr w:type="spellStart"/>
      <w:r w:rsidR="00594F4B">
        <w:rPr>
          <w:rFonts w:ascii="Times New Roman" w:hAnsi="Times New Roman" w:cs="Times New Roman"/>
          <w:sz w:val="24"/>
          <w:szCs w:val="24"/>
        </w:rPr>
        <w:t>landmen</w:t>
      </w:r>
      <w:proofErr w:type="spellEnd"/>
      <w:r w:rsidR="00594F4B">
        <w:rPr>
          <w:rFonts w:ascii="Times New Roman" w:hAnsi="Times New Roman" w:cs="Times New Roman"/>
          <w:sz w:val="24"/>
          <w:szCs w:val="24"/>
        </w:rPr>
        <w:t>, mineral companies,</w:t>
      </w:r>
      <w:r w:rsidR="006C7D5F">
        <w:rPr>
          <w:rFonts w:ascii="Times New Roman" w:hAnsi="Times New Roman" w:cs="Times New Roman"/>
          <w:sz w:val="24"/>
          <w:szCs w:val="24"/>
        </w:rPr>
        <w:t xml:space="preserve"> </w:t>
      </w:r>
      <w:r w:rsidR="005F258F">
        <w:rPr>
          <w:rFonts w:ascii="Times New Roman" w:hAnsi="Times New Roman" w:cs="Times New Roman"/>
          <w:sz w:val="24"/>
          <w:szCs w:val="24"/>
        </w:rPr>
        <w:t xml:space="preserve">and the </w:t>
      </w:r>
      <w:r w:rsidR="006C7D5F">
        <w:rPr>
          <w:rFonts w:ascii="Times New Roman" w:hAnsi="Times New Roman" w:cs="Times New Roman"/>
          <w:sz w:val="24"/>
          <w:szCs w:val="24"/>
        </w:rPr>
        <w:t>w</w:t>
      </w:r>
      <w:r w:rsidR="005F258F">
        <w:rPr>
          <w:rFonts w:ascii="Times New Roman" w:hAnsi="Times New Roman" w:cs="Times New Roman"/>
          <w:sz w:val="24"/>
          <w:szCs w:val="24"/>
        </w:rPr>
        <w:t>orld</w:t>
      </w:r>
      <w:r w:rsidR="006C7D5F">
        <w:rPr>
          <w:rFonts w:ascii="Times New Roman" w:hAnsi="Times New Roman" w:cs="Times New Roman"/>
          <w:sz w:val="24"/>
          <w:szCs w:val="24"/>
        </w:rPr>
        <w:t xml:space="preserve">, </w:t>
      </w:r>
      <w:r w:rsidR="00C720AD">
        <w:rPr>
          <w:rFonts w:ascii="Times New Roman" w:hAnsi="Times New Roman" w:cs="Times New Roman"/>
          <w:sz w:val="24"/>
          <w:szCs w:val="24"/>
        </w:rPr>
        <w:t xml:space="preserve">they </w:t>
      </w:r>
      <w:r w:rsidR="006C7D5F">
        <w:rPr>
          <w:rFonts w:ascii="Times New Roman" w:hAnsi="Times New Roman" w:cs="Times New Roman"/>
          <w:sz w:val="24"/>
          <w:szCs w:val="24"/>
        </w:rPr>
        <w:t xml:space="preserve">now argue that they did not have </w:t>
      </w:r>
      <w:r w:rsidR="00C720AD">
        <w:rPr>
          <w:rFonts w:ascii="Times New Roman" w:hAnsi="Times New Roman" w:cs="Times New Roman"/>
          <w:sz w:val="24"/>
          <w:szCs w:val="24"/>
        </w:rPr>
        <w:t>enough information to excite attention, place them on guard or call for reasonable inquiry</w:t>
      </w:r>
      <w:r w:rsidR="00594F4B">
        <w:rPr>
          <w:rFonts w:ascii="Times New Roman" w:hAnsi="Times New Roman" w:cs="Times New Roman"/>
          <w:sz w:val="24"/>
          <w:szCs w:val="24"/>
        </w:rPr>
        <w:t xml:space="preserve"> even on October 1, 2009</w:t>
      </w:r>
      <w:r w:rsidR="00C720AD">
        <w:rPr>
          <w:rFonts w:ascii="Times New Roman" w:hAnsi="Times New Roman" w:cs="Times New Roman"/>
          <w:sz w:val="24"/>
          <w:szCs w:val="24"/>
        </w:rPr>
        <w:t xml:space="preserve">.  </w:t>
      </w:r>
      <w:r w:rsidR="005C6C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plaintiffs could </w:t>
      </w:r>
      <w:r w:rsidR="005F258F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have timely amended or supplemented their main demand.  However</w:t>
      </w:r>
      <w:r w:rsidR="005C6C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plaintiffs’ claim</w:t>
      </w:r>
      <w:r w:rsidR="005B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A3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surface</w:t>
      </w:r>
      <w:r w:rsidR="005C6CA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>
        <w:rPr>
          <w:rFonts w:ascii="Times New Roman" w:hAnsi="Times New Roman" w:cs="Times New Roman"/>
          <w:sz w:val="24"/>
          <w:szCs w:val="24"/>
        </w:rPr>
        <w:t>a cross claim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incidental demand leg of this lawsuit after January 15, 2010</w:t>
      </w:r>
      <w:r w:rsidR="005C6CA3">
        <w:rPr>
          <w:rFonts w:ascii="Times New Roman" w:hAnsi="Times New Roman" w:cs="Times New Roman"/>
          <w:sz w:val="24"/>
          <w:szCs w:val="24"/>
        </w:rPr>
        <w:t xml:space="preserve">, the position </w:t>
      </w:r>
      <w:r w:rsidR="00C720AD">
        <w:rPr>
          <w:rFonts w:ascii="Times New Roman" w:hAnsi="Times New Roman" w:cs="Times New Roman"/>
          <w:sz w:val="24"/>
          <w:szCs w:val="24"/>
        </w:rPr>
        <w:t xml:space="preserve">of </w:t>
      </w:r>
      <w:r w:rsidR="005C6CA3">
        <w:rPr>
          <w:rFonts w:ascii="Times New Roman" w:hAnsi="Times New Roman" w:cs="Times New Roman"/>
          <w:sz w:val="24"/>
          <w:szCs w:val="24"/>
        </w:rPr>
        <w:t xml:space="preserve">plaintiffs </w:t>
      </w:r>
      <w:r w:rsidR="005F258F">
        <w:rPr>
          <w:rFonts w:ascii="Times New Roman" w:hAnsi="Times New Roman" w:cs="Times New Roman"/>
          <w:sz w:val="24"/>
          <w:szCs w:val="24"/>
        </w:rPr>
        <w:t xml:space="preserve">being </w:t>
      </w:r>
      <w:r w:rsidR="005C6CA3">
        <w:rPr>
          <w:rFonts w:ascii="Times New Roman" w:hAnsi="Times New Roman" w:cs="Times New Roman"/>
          <w:sz w:val="24"/>
          <w:szCs w:val="24"/>
        </w:rPr>
        <w:t xml:space="preserve">that “we </w:t>
      </w:r>
      <w:r w:rsidR="008A3845">
        <w:rPr>
          <w:rFonts w:ascii="Times New Roman" w:hAnsi="Times New Roman" w:cs="Times New Roman"/>
          <w:sz w:val="24"/>
          <w:szCs w:val="24"/>
        </w:rPr>
        <w:t xml:space="preserve">had </w:t>
      </w:r>
      <w:r w:rsidR="005C6CA3">
        <w:rPr>
          <w:rFonts w:ascii="Times New Roman" w:hAnsi="Times New Roman" w:cs="Times New Roman"/>
          <w:sz w:val="24"/>
          <w:szCs w:val="24"/>
        </w:rPr>
        <w:t xml:space="preserve">to </w:t>
      </w:r>
      <w:r w:rsidR="008A3845">
        <w:rPr>
          <w:rFonts w:ascii="Times New Roman" w:hAnsi="Times New Roman" w:cs="Times New Roman"/>
          <w:sz w:val="24"/>
          <w:szCs w:val="24"/>
        </w:rPr>
        <w:t>file a compulsory counterclaim to anything we have against him</w:t>
      </w:r>
      <w:r w:rsidR="005C6CA3">
        <w:rPr>
          <w:rFonts w:ascii="Times New Roman" w:hAnsi="Times New Roman" w:cs="Times New Roman"/>
          <w:sz w:val="24"/>
          <w:szCs w:val="24"/>
        </w:rPr>
        <w:t>”</w:t>
      </w:r>
      <w:r w:rsidR="008A3845">
        <w:rPr>
          <w:rFonts w:ascii="Times New Roman" w:hAnsi="Times New Roman" w:cs="Times New Roman"/>
          <w:sz w:val="24"/>
          <w:szCs w:val="24"/>
        </w:rPr>
        <w:t>.</w:t>
      </w:r>
      <w:r w:rsidR="005C6CA3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A30892" w:rsidRDefault="00A30892" w:rsidP="00A308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Court </w:t>
      </w:r>
      <w:r w:rsidR="005C6CA3">
        <w:rPr>
          <w:rFonts w:ascii="Times New Roman" w:hAnsi="Times New Roman" w:cs="Times New Roman"/>
          <w:sz w:val="24"/>
          <w:szCs w:val="24"/>
        </w:rPr>
        <w:t xml:space="preserve">disagrees with the position taken by plaintiff counsel. Moreover, the Court </w:t>
      </w:r>
      <w:r>
        <w:rPr>
          <w:rFonts w:ascii="Times New Roman" w:hAnsi="Times New Roman" w:cs="Times New Roman"/>
          <w:sz w:val="24"/>
          <w:szCs w:val="24"/>
        </w:rPr>
        <w:t xml:space="preserve">does not believe that </w:t>
      </w:r>
      <w:r w:rsidR="00C720AD">
        <w:rPr>
          <w:rFonts w:ascii="Times New Roman" w:hAnsi="Times New Roman" w:cs="Times New Roman"/>
          <w:sz w:val="24"/>
          <w:szCs w:val="24"/>
        </w:rPr>
        <w:t xml:space="preserve">under the circumstances of this case, </w:t>
      </w:r>
      <w:r>
        <w:rPr>
          <w:rFonts w:ascii="Times New Roman" w:hAnsi="Times New Roman" w:cs="Times New Roman"/>
          <w:sz w:val="24"/>
          <w:szCs w:val="24"/>
        </w:rPr>
        <w:t>an incidental demand serve</w:t>
      </w:r>
      <w:r w:rsidR="008A38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extend the 90 day period </w:t>
      </w:r>
      <w:r w:rsidR="00594F4B">
        <w:rPr>
          <w:rFonts w:ascii="Times New Roman" w:hAnsi="Times New Roman" w:cs="Times New Roman"/>
          <w:sz w:val="24"/>
          <w:szCs w:val="24"/>
        </w:rPr>
        <w:t xml:space="preserve">envisioned by La. C.C.P. art. </w:t>
      </w:r>
      <w:r>
        <w:rPr>
          <w:rFonts w:ascii="Times New Roman" w:hAnsi="Times New Roman" w:cs="Times New Roman"/>
          <w:sz w:val="24"/>
          <w:szCs w:val="24"/>
        </w:rPr>
        <w:t>1067</w:t>
      </w:r>
      <w:r w:rsidR="00C720A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further, the exception </w:t>
      </w:r>
      <w:r w:rsidR="008A384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prescription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24119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forth in article 1067 does not revive </w:t>
      </w:r>
      <w:r w:rsidR="005C6CA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claim.</w:t>
      </w:r>
      <w:r w:rsidR="005F258F">
        <w:rPr>
          <w:rFonts w:ascii="Times New Roman" w:hAnsi="Times New Roman" w:cs="Times New Roman"/>
          <w:sz w:val="24"/>
          <w:szCs w:val="24"/>
        </w:rPr>
        <w:t xml:space="preserve">  Specifically, La. R.S. </w:t>
      </w:r>
      <w:r w:rsidR="005F258F">
        <w:rPr>
          <w:rFonts w:ascii="Times New Roman" w:hAnsi="Times New Roman" w:cs="Times New Roman"/>
          <w:sz w:val="24"/>
          <w:szCs w:val="24"/>
        </w:rPr>
        <w:lastRenderedPageBreak/>
        <w:t xml:space="preserve">9:5605B provides that the one year and three year periods of limitation are </w:t>
      </w:r>
      <w:proofErr w:type="spellStart"/>
      <w:r w:rsidR="005F258F">
        <w:rPr>
          <w:rFonts w:ascii="Times New Roman" w:hAnsi="Times New Roman" w:cs="Times New Roman"/>
          <w:sz w:val="24"/>
          <w:szCs w:val="24"/>
        </w:rPr>
        <w:t>peremptive</w:t>
      </w:r>
      <w:proofErr w:type="spellEnd"/>
      <w:r w:rsidR="005F258F">
        <w:rPr>
          <w:rFonts w:ascii="Times New Roman" w:hAnsi="Times New Roman" w:cs="Times New Roman"/>
          <w:sz w:val="24"/>
          <w:szCs w:val="24"/>
        </w:rPr>
        <w:t xml:space="preserve"> and “may not be renounced, interrupted, or suspended”.  </w:t>
      </w:r>
    </w:p>
    <w:p w:rsidR="00A30892" w:rsidRDefault="00A30892" w:rsidP="00A3089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CONCLUSION</w:t>
      </w:r>
    </w:p>
    <w:p w:rsidR="003529CA" w:rsidRDefault="00A30892" w:rsidP="00A308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 assigned reason, the Court concludes that the plaintiffs had constructive knowledge, at the latest, on January 15, 2009. 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intervention</w:t>
      </w:r>
      <w:r w:rsidR="005C6C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November 13, 2009</w:t>
      </w:r>
      <w:r w:rsidR="005C6C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 not suspend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24119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prescription nor did the filing of the cross claim</w:t>
      </w:r>
      <w:r w:rsidR="005C6C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incidental demand </w:t>
      </w:r>
      <w:r w:rsidR="005C6CA3">
        <w:rPr>
          <w:rFonts w:ascii="Times New Roman" w:hAnsi="Times New Roman" w:cs="Times New Roman"/>
          <w:sz w:val="24"/>
          <w:szCs w:val="24"/>
        </w:rPr>
        <w:t xml:space="preserve">after January 15, 2010 </w:t>
      </w:r>
      <w:r>
        <w:rPr>
          <w:rFonts w:ascii="Times New Roman" w:hAnsi="Times New Roman" w:cs="Times New Roman"/>
          <w:sz w:val="24"/>
          <w:szCs w:val="24"/>
        </w:rPr>
        <w:t xml:space="preserve">serve to revive a </w:t>
      </w:r>
      <w:r w:rsidR="005C6CA3">
        <w:rPr>
          <w:rFonts w:ascii="Times New Roman" w:hAnsi="Times New Roman" w:cs="Times New Roman"/>
          <w:sz w:val="24"/>
          <w:szCs w:val="24"/>
        </w:rPr>
        <w:t>preempted claim.  Thus, t</w:t>
      </w:r>
      <w:r w:rsidR="003529CA">
        <w:rPr>
          <w:rFonts w:ascii="Times New Roman" w:hAnsi="Times New Roman" w:cs="Times New Roman"/>
          <w:sz w:val="24"/>
          <w:szCs w:val="24"/>
        </w:rPr>
        <w:t>he claim</w:t>
      </w:r>
      <w:r w:rsidR="005C6CA3">
        <w:rPr>
          <w:rFonts w:ascii="Times New Roman" w:hAnsi="Times New Roman" w:cs="Times New Roman"/>
          <w:sz w:val="24"/>
          <w:szCs w:val="24"/>
        </w:rPr>
        <w:t>s</w:t>
      </w:r>
      <w:r w:rsidR="003529CA">
        <w:rPr>
          <w:rFonts w:ascii="Times New Roman" w:hAnsi="Times New Roman" w:cs="Times New Roman"/>
          <w:sz w:val="24"/>
          <w:szCs w:val="24"/>
        </w:rPr>
        <w:t xml:space="preserve"> made by plaintiffs on February 4, 2010 </w:t>
      </w:r>
      <w:r w:rsidR="005C6CA3">
        <w:rPr>
          <w:rFonts w:ascii="Times New Roman" w:hAnsi="Times New Roman" w:cs="Times New Roman"/>
          <w:sz w:val="24"/>
          <w:szCs w:val="24"/>
        </w:rPr>
        <w:t xml:space="preserve">against </w:t>
      </w:r>
      <w:proofErr w:type="spellStart"/>
      <w:r w:rsidR="005C6CA3"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 w:rsidR="005C6CA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241194">
        <w:rPr>
          <w:rFonts w:ascii="Times New Roman" w:hAnsi="Times New Roman" w:cs="Times New Roman"/>
          <w:sz w:val="24"/>
          <w:szCs w:val="24"/>
        </w:rPr>
        <w:t>perempted</w:t>
      </w:r>
      <w:proofErr w:type="spellEnd"/>
      <w:r w:rsidR="003529CA">
        <w:rPr>
          <w:rFonts w:ascii="Times New Roman" w:hAnsi="Times New Roman" w:cs="Times New Roman"/>
          <w:sz w:val="24"/>
          <w:szCs w:val="24"/>
        </w:rPr>
        <w:t xml:space="preserve"> and are therefore dismissed with prejudice.</w:t>
      </w:r>
    </w:p>
    <w:p w:rsidR="003529CA" w:rsidRDefault="003529CA" w:rsidP="00A308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Signed this </w:t>
      </w:r>
      <w:r w:rsidR="005C6CA3">
        <w:rPr>
          <w:rFonts w:ascii="Times New Roman" w:hAnsi="Times New Roman" w:cs="Times New Roman"/>
          <w:sz w:val="24"/>
          <w:szCs w:val="24"/>
        </w:rPr>
        <w:t>10</w:t>
      </w:r>
      <w:r w:rsidR="005C6CA3" w:rsidRPr="005C6C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6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of May 2011 in Shreveport, Caddo Parish.</w:t>
      </w:r>
      <w:proofErr w:type="gramEnd"/>
    </w:p>
    <w:p w:rsidR="00A30892" w:rsidRDefault="00A30892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9CA" w:rsidRPr="00A30892" w:rsidRDefault="003529CA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C3FAB" w:rsidRDefault="003529CA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SCOTT J. CRICHTON</w:t>
      </w:r>
    </w:p>
    <w:p w:rsidR="003529CA" w:rsidRDefault="003529CA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DISTRICT JUDGE</w:t>
      </w:r>
    </w:p>
    <w:p w:rsidR="003529CA" w:rsidRDefault="003529CA" w:rsidP="003529CA">
      <w:pPr>
        <w:rPr>
          <w:rFonts w:ascii="Times New Roman" w:hAnsi="Times New Roman" w:cs="Times New Roman"/>
          <w:sz w:val="24"/>
          <w:szCs w:val="24"/>
        </w:rPr>
      </w:pPr>
    </w:p>
    <w:p w:rsidR="003529CA" w:rsidRDefault="003529CA" w:rsidP="003529CA">
      <w:pPr>
        <w:rPr>
          <w:rFonts w:ascii="Times New Roman" w:hAnsi="Times New Roman" w:cs="Times New Roman"/>
          <w:sz w:val="24"/>
          <w:szCs w:val="24"/>
        </w:rPr>
      </w:pPr>
    </w:p>
    <w:p w:rsidR="003529CA" w:rsidRDefault="003529CA" w:rsidP="003529C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29CA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Pr="003529CA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529CA" w:rsidRDefault="003529CA" w:rsidP="003529C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29CA" w:rsidRDefault="003529CA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Guy E. Wall</w:t>
      </w:r>
    </w:p>
    <w:p w:rsidR="003529CA" w:rsidRDefault="003529CA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Peirce A. Hammond, II, counsel for </w:t>
      </w:r>
      <w:r w:rsidR="00B10AFF">
        <w:rPr>
          <w:rFonts w:ascii="Times New Roman" w:hAnsi="Times New Roman" w:cs="Times New Roman"/>
          <w:sz w:val="24"/>
          <w:szCs w:val="24"/>
        </w:rPr>
        <w:t xml:space="preserve">plaintiffs Carolyn Scranton, Christine Odom and </w:t>
      </w:r>
      <w:r w:rsidR="00241194">
        <w:rPr>
          <w:rFonts w:ascii="Times New Roman" w:hAnsi="Times New Roman" w:cs="Times New Roman"/>
          <w:sz w:val="24"/>
          <w:szCs w:val="24"/>
        </w:rPr>
        <w:t>Rachelle</w:t>
      </w:r>
      <w:r w:rsidR="005F258F">
        <w:rPr>
          <w:rFonts w:ascii="Times New Roman" w:hAnsi="Times New Roman" w:cs="Times New Roman"/>
          <w:sz w:val="24"/>
          <w:szCs w:val="24"/>
        </w:rPr>
        <w:t xml:space="preserve"> </w:t>
      </w:r>
      <w:r w:rsidR="00B10AFF">
        <w:rPr>
          <w:rFonts w:ascii="Times New Roman" w:hAnsi="Times New Roman" w:cs="Times New Roman"/>
          <w:sz w:val="24"/>
          <w:szCs w:val="24"/>
        </w:rPr>
        <w:t>Hester (Jones)</w:t>
      </w:r>
    </w:p>
    <w:p w:rsidR="00B10AFF" w:rsidRDefault="00B10AFF" w:rsidP="003529CA">
      <w:pPr>
        <w:rPr>
          <w:rFonts w:ascii="Times New Roman" w:hAnsi="Times New Roman" w:cs="Times New Roman"/>
          <w:sz w:val="24"/>
          <w:szCs w:val="24"/>
        </w:rPr>
      </w:pPr>
    </w:p>
    <w:p w:rsidR="00B10AFF" w:rsidRDefault="00B10AFF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Herschel E. Richard, Jr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Megan E.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counsel for H.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>
        <w:rPr>
          <w:rFonts w:ascii="Times New Roman" w:hAnsi="Times New Roman" w:cs="Times New Roman"/>
          <w:sz w:val="24"/>
          <w:szCs w:val="24"/>
        </w:rPr>
        <w:t>, Jr.</w:t>
      </w:r>
    </w:p>
    <w:p w:rsidR="00B10AFF" w:rsidRDefault="00B10AFF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Paul K.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Colomb</w:t>
      </w:r>
      <w:proofErr w:type="spellEnd"/>
      <w:r>
        <w:rPr>
          <w:rFonts w:ascii="Times New Roman" w:hAnsi="Times New Roman" w:cs="Times New Roman"/>
          <w:sz w:val="24"/>
          <w:szCs w:val="24"/>
        </w:rPr>
        <w:t>, Jr.</w:t>
      </w:r>
    </w:p>
    <w:p w:rsidR="00B10AFF" w:rsidRDefault="00B10AFF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Kenneth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Klemm</w:t>
      </w:r>
      <w:proofErr w:type="spellEnd"/>
      <w:r>
        <w:rPr>
          <w:rFonts w:ascii="Times New Roman" w:hAnsi="Times New Roman" w:cs="Times New Roman"/>
          <w:sz w:val="24"/>
          <w:szCs w:val="24"/>
        </w:rPr>
        <w:t>, counsel for Ashley Ann Energy, L.L.C, Chesapeake Louisiana, L.P., Calvin Beasley and Lydia Gunn</w:t>
      </w:r>
    </w:p>
    <w:p w:rsidR="00B10AFF" w:rsidRDefault="00B10AFF" w:rsidP="003529CA">
      <w:pPr>
        <w:rPr>
          <w:rFonts w:ascii="Times New Roman" w:hAnsi="Times New Roman" w:cs="Times New Roman"/>
          <w:sz w:val="24"/>
          <w:szCs w:val="24"/>
        </w:rPr>
      </w:pPr>
    </w:p>
    <w:p w:rsidR="00B10AFF" w:rsidRPr="003529CA" w:rsidRDefault="00B10AFF" w:rsidP="00352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H. Sutherland, counsel for Geneva Williams and H.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Jr. </w:t>
      </w:r>
    </w:p>
    <w:p w:rsidR="003529CA" w:rsidRDefault="003529CA" w:rsidP="003529CA">
      <w:pPr>
        <w:rPr>
          <w:rFonts w:ascii="Times New Roman" w:hAnsi="Times New Roman" w:cs="Times New Roman"/>
          <w:sz w:val="24"/>
          <w:szCs w:val="24"/>
        </w:rPr>
      </w:pPr>
    </w:p>
    <w:p w:rsidR="003529CA" w:rsidRDefault="003529CA" w:rsidP="003529CA">
      <w:pPr>
        <w:rPr>
          <w:rFonts w:ascii="Times New Roman" w:hAnsi="Times New Roman" w:cs="Times New Roman"/>
          <w:sz w:val="24"/>
          <w:szCs w:val="24"/>
        </w:rPr>
      </w:pPr>
    </w:p>
    <w:p w:rsidR="003529CA" w:rsidRDefault="003529CA" w:rsidP="00832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529CA" w:rsidRDefault="003529CA" w:rsidP="008328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6A53" w:rsidRPr="00B01AD9" w:rsidRDefault="00BB6A53" w:rsidP="00BB6A5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6A53" w:rsidRPr="00B01AD9" w:rsidSect="00464B30">
      <w:footerReference w:type="default" r:id="rId8"/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80" w:rsidRDefault="00747080" w:rsidP="00B01AD9">
      <w:r>
        <w:separator/>
      </w:r>
    </w:p>
  </w:endnote>
  <w:endnote w:type="continuationSeparator" w:id="0">
    <w:p w:rsidR="00747080" w:rsidRDefault="00747080" w:rsidP="00B0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CA3" w:rsidRDefault="005C6C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F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6CA3" w:rsidRDefault="005C6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80" w:rsidRDefault="00747080" w:rsidP="00B01AD9">
      <w:r>
        <w:separator/>
      </w:r>
    </w:p>
  </w:footnote>
  <w:footnote w:type="continuationSeparator" w:id="0">
    <w:p w:rsidR="00747080" w:rsidRDefault="00747080" w:rsidP="00B01AD9">
      <w:r>
        <w:continuationSeparator/>
      </w:r>
    </w:p>
  </w:footnote>
  <w:footnote w:id="1">
    <w:p w:rsidR="00241194" w:rsidRDefault="00241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Listed as Rachelle Hester in petition.</w:t>
      </w:r>
      <w:proofErr w:type="gramEnd"/>
    </w:p>
  </w:footnote>
  <w:footnote w:id="2">
    <w:p w:rsidR="00B01AD9" w:rsidRPr="00241194" w:rsidRDefault="00B01A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241194">
        <w:t xml:space="preserve">La. R.S. 9:5605, </w:t>
      </w:r>
      <w:r w:rsidR="00241194">
        <w:rPr>
          <w:i/>
        </w:rPr>
        <w:t xml:space="preserve">Teague v. St. Paul Fire and Marine Ins. Co., </w:t>
      </w:r>
      <w:r w:rsidR="00241194" w:rsidRPr="00241194">
        <w:t>07-1384 (</w:t>
      </w:r>
      <w:r w:rsidR="00241194" w:rsidRPr="0008406A">
        <w:t>La. 2/1/08),</w:t>
      </w:r>
      <w:r w:rsidR="00241194">
        <w:rPr>
          <w:i/>
        </w:rPr>
        <w:t xml:space="preserve"> </w:t>
      </w:r>
      <w:r w:rsidR="00241194" w:rsidRPr="0008406A">
        <w:t>974</w:t>
      </w:r>
      <w:r w:rsidR="0008406A" w:rsidRPr="0008406A">
        <w:t xml:space="preserve"> So.2d</w:t>
      </w:r>
      <w:r w:rsidR="0008406A">
        <w:t xml:space="preserve"> 1266; </w:t>
      </w:r>
      <w:r w:rsidR="0008406A" w:rsidRPr="0008406A">
        <w:rPr>
          <w:i/>
        </w:rPr>
        <w:t>McGuire v. Mosley Rogers Title Co., LLC</w:t>
      </w:r>
      <w:r w:rsidR="0008406A">
        <w:t xml:space="preserve">, 43554 (La. App. 2d Cir. 9/17/08) 997 So.2d 23; </w:t>
      </w:r>
      <w:r w:rsidR="0008406A" w:rsidRPr="0008406A">
        <w:rPr>
          <w:i/>
        </w:rPr>
        <w:t>White v. Willis-</w:t>
      </w:r>
      <w:proofErr w:type="spellStart"/>
      <w:r w:rsidR="0008406A" w:rsidRPr="0008406A">
        <w:rPr>
          <w:i/>
        </w:rPr>
        <w:t>Knighton</w:t>
      </w:r>
      <w:proofErr w:type="spellEnd"/>
      <w:r w:rsidR="0008406A" w:rsidRPr="0008406A">
        <w:rPr>
          <w:i/>
        </w:rPr>
        <w:t xml:space="preserve"> Medical Center,</w:t>
      </w:r>
      <w:r w:rsidR="0008406A">
        <w:t xml:space="preserve"> 25,575 (La. App. 2 Cir. 2/23/94), 632 So.2d 1198.</w:t>
      </w:r>
      <w:proofErr w:type="gramEnd"/>
    </w:p>
  </w:footnote>
  <w:footnote w:id="3">
    <w:p w:rsidR="00B132D9" w:rsidRDefault="00B132D9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proofErr w:type="spellStart"/>
      <w:r w:rsidRPr="00B132D9">
        <w:rPr>
          <w:i/>
        </w:rPr>
        <w:t>Stenson</w:t>
      </w:r>
      <w:proofErr w:type="spellEnd"/>
      <w:r w:rsidRPr="00B132D9">
        <w:rPr>
          <w:i/>
        </w:rPr>
        <w:t xml:space="preserve"> v. City of Ober</w:t>
      </w:r>
      <w:r w:rsidR="008A3845">
        <w:rPr>
          <w:i/>
        </w:rPr>
        <w:t>lin</w:t>
      </w:r>
      <w:r>
        <w:t>, 10-0826 (La. 3/15/11) __So.3d__.</w:t>
      </w:r>
    </w:p>
  </w:footnote>
  <w:footnote w:id="4">
    <w:p w:rsidR="008A3845" w:rsidRDefault="008A3845" w:rsidP="008A3845">
      <w:pPr>
        <w:ind w:right="720"/>
      </w:pPr>
      <w:r>
        <w:rPr>
          <w:rStyle w:val="FootnoteReference"/>
        </w:rPr>
        <w:footnoteRef/>
      </w:r>
      <w:r>
        <w:t xml:space="preserve"> </w:t>
      </w:r>
      <w:r w:rsidRPr="005C6CA3">
        <w:rPr>
          <w:rFonts w:ascii="Cambria" w:hAnsi="Cambria" w:cs="Times New Roman"/>
          <w:sz w:val="20"/>
          <w:szCs w:val="24"/>
        </w:rPr>
        <w:t xml:space="preserve">MR. HAMMOND:  We were hired to sue Chesapeake to enforce the agreement.  The clients came to us with the understanding that it was a binding agreement and that’s what we were doing suing Chesapeake.  The issue of his -- Mr. </w:t>
      </w:r>
      <w:proofErr w:type="spellStart"/>
      <w:r w:rsidRPr="005C6CA3">
        <w:rPr>
          <w:rFonts w:ascii="Cambria" w:hAnsi="Cambria" w:cs="Times New Roman"/>
          <w:sz w:val="20"/>
          <w:szCs w:val="24"/>
        </w:rPr>
        <w:t>Sockrider’s</w:t>
      </w:r>
      <w:proofErr w:type="spellEnd"/>
      <w:r w:rsidRPr="005C6CA3">
        <w:rPr>
          <w:rFonts w:ascii="Cambria" w:hAnsi="Cambria" w:cs="Times New Roman"/>
          <w:sz w:val="20"/>
          <w:szCs w:val="24"/>
        </w:rPr>
        <w:t xml:space="preserve"> potential negligence we weren’t aware of the facts then at that time so when we filed it we didn’t have a claim against Mr. </w:t>
      </w:r>
      <w:proofErr w:type="spellStart"/>
      <w:r w:rsidRPr="005C6CA3">
        <w:rPr>
          <w:rFonts w:ascii="Cambria" w:hAnsi="Cambria" w:cs="Times New Roman"/>
          <w:sz w:val="20"/>
          <w:szCs w:val="24"/>
        </w:rPr>
        <w:t>Sockrider</w:t>
      </w:r>
      <w:proofErr w:type="spellEnd"/>
      <w:r w:rsidRPr="005C6CA3">
        <w:rPr>
          <w:rFonts w:ascii="Cambria" w:hAnsi="Cambria" w:cs="Times New Roman"/>
          <w:sz w:val="20"/>
          <w:szCs w:val="24"/>
        </w:rPr>
        <w:t>.</w:t>
      </w:r>
    </w:p>
    <w:p w:rsidR="008A3845" w:rsidRDefault="008A3845" w:rsidP="008A3845">
      <w:pPr>
        <w:ind w:right="720"/>
        <w:rPr>
          <w:rFonts w:asciiTheme="majorHAnsi" w:hAnsiTheme="majorHAnsi" w:cs="Times New Roman"/>
          <w:sz w:val="20"/>
          <w:szCs w:val="20"/>
        </w:rPr>
      </w:pPr>
    </w:p>
    <w:p w:rsidR="008A3845" w:rsidRDefault="008A3845" w:rsidP="005F258F">
      <w:pPr>
        <w:ind w:right="720"/>
      </w:pPr>
      <w:r w:rsidRPr="005C6CA3">
        <w:rPr>
          <w:rFonts w:asciiTheme="majorHAnsi" w:hAnsiTheme="majorHAnsi" w:cs="Times New Roman"/>
          <w:sz w:val="20"/>
          <w:szCs w:val="20"/>
        </w:rPr>
        <w:t xml:space="preserve">Then you have a situation when he </w:t>
      </w:r>
      <w:proofErr w:type="gramStart"/>
      <w:r w:rsidRPr="005C6CA3">
        <w:rPr>
          <w:rFonts w:asciiTheme="majorHAnsi" w:hAnsiTheme="majorHAnsi" w:cs="Times New Roman"/>
          <w:sz w:val="20"/>
          <w:szCs w:val="20"/>
        </w:rPr>
        <w:t>intervenes</w:t>
      </w:r>
      <w:proofErr w:type="gramEnd"/>
      <w:r w:rsidRPr="005C6CA3">
        <w:rPr>
          <w:rFonts w:asciiTheme="majorHAnsi" w:hAnsiTheme="majorHAnsi" w:cs="Times New Roman"/>
          <w:sz w:val="20"/>
          <w:szCs w:val="20"/>
        </w:rPr>
        <w:t xml:space="preserve"> he makes himself a party and we have to decide at that moment as a counterclaim if we have reason to file a counterclaim so we have to file the counterclaim, all right. And the ninety day argument, the </w:t>
      </w:r>
      <w:proofErr w:type="spellStart"/>
      <w:r w:rsidRPr="005C6CA3">
        <w:rPr>
          <w:rFonts w:asciiTheme="majorHAnsi" w:hAnsiTheme="majorHAnsi" w:cs="Times New Roman"/>
          <w:sz w:val="20"/>
          <w:szCs w:val="20"/>
        </w:rPr>
        <w:t>reconventional</w:t>
      </w:r>
      <w:proofErr w:type="spellEnd"/>
      <w:r w:rsidRPr="005C6CA3">
        <w:rPr>
          <w:rFonts w:asciiTheme="majorHAnsi" w:hAnsiTheme="majorHAnsi" w:cs="Times New Roman"/>
          <w:sz w:val="20"/>
          <w:szCs w:val="20"/>
        </w:rPr>
        <w:t xml:space="preserve"> demand argument, I think that this case that I’ve cited that’s really -- I don’t think is going to hold up the Court.  I think—thank you.</w:t>
      </w:r>
    </w:p>
  </w:footnote>
  <w:footnote w:id="5">
    <w:p w:rsidR="008A3845" w:rsidRPr="005C6CA3" w:rsidRDefault="005C6CA3" w:rsidP="008A3845">
      <w:pPr>
        <w:ind w:right="720"/>
        <w:rPr>
          <w:rFonts w:asciiTheme="majorHAnsi" w:hAnsiTheme="majorHAnsi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5F258F">
        <w:t>MR.</w:t>
      </w:r>
      <w:proofErr w:type="gramEnd"/>
      <w:r w:rsidR="005F258F">
        <w:t xml:space="preserve">  HAMMOND:  </w:t>
      </w:r>
      <w:r w:rsidR="008A3845" w:rsidRPr="005C6CA3">
        <w:rPr>
          <w:rFonts w:asciiTheme="majorHAnsi" w:hAnsiTheme="majorHAnsi" w:cs="Times New Roman"/>
          <w:sz w:val="20"/>
          <w:szCs w:val="20"/>
        </w:rPr>
        <w:t>What I’m saying is, he put himself into the case over his fee, okay, and we had to file a compulsory counterclaim to anything we have against him.  We could have filed a separate lawsuit against him when we had more time to do more deliberate – we didn’t sue him lightly, put it that way, we were forced to sue him.</w:t>
      </w:r>
    </w:p>
    <w:p w:rsidR="005C6CA3" w:rsidRDefault="005C6CA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30"/>
    <w:rsid w:val="0008406A"/>
    <w:rsid w:val="000D03E9"/>
    <w:rsid w:val="00241194"/>
    <w:rsid w:val="002757D6"/>
    <w:rsid w:val="00352094"/>
    <w:rsid w:val="003529CA"/>
    <w:rsid w:val="003C65AF"/>
    <w:rsid w:val="00423683"/>
    <w:rsid w:val="00464B30"/>
    <w:rsid w:val="00594F4B"/>
    <w:rsid w:val="005B7ED5"/>
    <w:rsid w:val="005C3FAB"/>
    <w:rsid w:val="005C6CA3"/>
    <w:rsid w:val="005F258F"/>
    <w:rsid w:val="00614474"/>
    <w:rsid w:val="006C7D5F"/>
    <w:rsid w:val="00747080"/>
    <w:rsid w:val="007A5F7F"/>
    <w:rsid w:val="0083284E"/>
    <w:rsid w:val="008A3845"/>
    <w:rsid w:val="00A30892"/>
    <w:rsid w:val="00A33C55"/>
    <w:rsid w:val="00B01AD9"/>
    <w:rsid w:val="00B10AFF"/>
    <w:rsid w:val="00B132D9"/>
    <w:rsid w:val="00B4488A"/>
    <w:rsid w:val="00BB6A53"/>
    <w:rsid w:val="00C207C8"/>
    <w:rsid w:val="00C720AD"/>
    <w:rsid w:val="00CA1667"/>
    <w:rsid w:val="00D10C6F"/>
    <w:rsid w:val="00D72B14"/>
    <w:rsid w:val="00F04006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1A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AD9"/>
    <w:rPr>
      <w:rFonts w:asciiTheme="minorHAnsi" w:eastAsiaTheme="minorEastAsia" w:hAnsiTheme="minorHAnsi" w:cstheme="minorBidi"/>
      <w:b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A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D5"/>
    <w:rPr>
      <w:rFonts w:ascii="Tahoma" w:eastAsiaTheme="minorEastAsia" w:hAnsi="Tahoma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CA3"/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6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CA3"/>
    <w:rPr>
      <w:rFonts w:asciiTheme="minorHAnsi" w:eastAsiaTheme="minorEastAsia" w:hAnsiTheme="minorHAnsi" w:cstheme="minorBid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1A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AD9"/>
    <w:rPr>
      <w:rFonts w:asciiTheme="minorHAnsi" w:eastAsiaTheme="minorEastAsia" w:hAnsiTheme="minorHAnsi" w:cstheme="minorBidi"/>
      <w:b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A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D5"/>
    <w:rPr>
      <w:rFonts w:ascii="Tahoma" w:eastAsiaTheme="minorEastAsia" w:hAnsi="Tahoma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CA3"/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6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CA3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E095-2F4E-4001-86DF-6BE70402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14</cp:revision>
  <cp:lastPrinted>2011-05-10T19:58:00Z</cp:lastPrinted>
  <dcterms:created xsi:type="dcterms:W3CDTF">2011-05-09T14:08:00Z</dcterms:created>
  <dcterms:modified xsi:type="dcterms:W3CDTF">2011-05-10T19:58:00Z</dcterms:modified>
</cp:coreProperties>
</file>