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DB"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FALCON RESOURCES, L.L.C.</w:t>
      </w:r>
      <w:proofErr w:type="gramEnd"/>
      <w:r>
        <w:rPr>
          <w:rFonts w:ascii="Times New Roman" w:hAnsi="Times New Roman" w:cs="Times New Roman"/>
          <w:sz w:val="24"/>
          <w:szCs w:val="24"/>
        </w:rPr>
        <w:tab/>
      </w:r>
      <w:r>
        <w:rPr>
          <w:rFonts w:ascii="Times New Roman" w:hAnsi="Times New Roman" w:cs="Times New Roman"/>
          <w:sz w:val="24"/>
          <w:szCs w:val="24"/>
        </w:rPr>
        <w:tab/>
        <w:t>:  NUMBER:  569,917, “B”</w:t>
      </w: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TIGER EYE OILFIELD SERVICE AND</w:t>
      </w: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OPERATIONS, L.L.C.</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2727BD" w:rsidRDefault="002727BD"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2727BD" w:rsidRDefault="002727BD"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JUDGMENT ON REQUEST FOR PRELIMINARY INJUNCTION</w:t>
      </w:r>
    </w:p>
    <w:p w:rsidR="002727BD" w:rsidRDefault="002727BD"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(WITH REASONS)</w:t>
      </w:r>
    </w:p>
    <w:p w:rsidR="002727BD" w:rsidRPr="002727BD" w:rsidRDefault="002727BD"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E572DB" w:rsidRDefault="002727BD"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37C2B">
        <w:rPr>
          <w:rFonts w:ascii="Times New Roman" w:hAnsi="Times New Roman" w:cs="Times New Roman"/>
          <w:sz w:val="24"/>
          <w:szCs w:val="24"/>
        </w:rPr>
        <w:t xml:space="preserve">In response to the petition, </w:t>
      </w:r>
      <w:r>
        <w:rPr>
          <w:rFonts w:ascii="Times New Roman" w:hAnsi="Times New Roman" w:cs="Times New Roman"/>
          <w:sz w:val="24"/>
          <w:szCs w:val="24"/>
        </w:rPr>
        <w:t xml:space="preserve">court order of executory process and writ of seizure and sale filed July 19, 2013 by Falcon Resources, L.L.C., Tiger Eye Oil Field Service (“Tiger Eye”) and Operations, L.L.C. filed a request for temporary restraining order (which the court denied) and a request for preliminary injunction.  Trial on the injunctive </w:t>
      </w:r>
      <w:r w:rsidR="00937C2B">
        <w:rPr>
          <w:rFonts w:ascii="Times New Roman" w:hAnsi="Times New Roman" w:cs="Times New Roman"/>
          <w:sz w:val="24"/>
          <w:szCs w:val="24"/>
        </w:rPr>
        <w:t xml:space="preserve">request </w:t>
      </w:r>
      <w:r>
        <w:rPr>
          <w:rFonts w:ascii="Times New Roman" w:hAnsi="Times New Roman" w:cs="Times New Roman"/>
          <w:sz w:val="24"/>
          <w:szCs w:val="24"/>
        </w:rPr>
        <w:t xml:space="preserve">issue was held February 10, 2014 with testimony adduced from Brian S. Free, Jr., manager of Tiger Eye, and </w:t>
      </w:r>
      <w:r w:rsidR="00F94DD7">
        <w:rPr>
          <w:rFonts w:ascii="Times New Roman" w:hAnsi="Times New Roman" w:cs="Times New Roman"/>
          <w:sz w:val="24"/>
          <w:szCs w:val="24"/>
        </w:rPr>
        <w:t>R</w:t>
      </w:r>
      <w:r>
        <w:rPr>
          <w:rFonts w:ascii="Times New Roman" w:hAnsi="Times New Roman" w:cs="Times New Roman"/>
          <w:sz w:val="24"/>
          <w:szCs w:val="24"/>
        </w:rPr>
        <w:t xml:space="preserve">ay S. Moore, Jr., manager of Falcon.  Having thoroughly considered the entire record, applicable law, post-hearing arguments and for reasons that follow, the Court concludes that the request for a preliminary injunction should be denied:  (1) Although it could have been made more clear by virtue of a document signed by Brian Free in his individual capacity, the mortgage and collateral documents evidence Mr. </w:t>
      </w:r>
      <w:proofErr w:type="spellStart"/>
      <w:r>
        <w:rPr>
          <w:rFonts w:ascii="Times New Roman" w:hAnsi="Times New Roman" w:cs="Times New Roman"/>
          <w:sz w:val="24"/>
          <w:szCs w:val="24"/>
        </w:rPr>
        <w:t>Free’s</w:t>
      </w:r>
      <w:proofErr w:type="spellEnd"/>
      <w:r>
        <w:rPr>
          <w:rFonts w:ascii="Times New Roman" w:hAnsi="Times New Roman" w:cs="Times New Roman"/>
          <w:sz w:val="24"/>
          <w:szCs w:val="24"/>
        </w:rPr>
        <w:t xml:space="preserve"> individual consent and authority to encumber the Sabine Parish property.  See Louisiana Civil Code art. 3021 and LSA – R.S. 12:1317 </w:t>
      </w:r>
      <w:r w:rsidR="00F94DD7">
        <w:rPr>
          <w:rFonts w:ascii="Times New Roman" w:hAnsi="Times New Roman" w:cs="Times New Roman"/>
          <w:sz w:val="24"/>
          <w:szCs w:val="24"/>
        </w:rPr>
        <w:t>(c)</w:t>
      </w:r>
      <w:r>
        <w:rPr>
          <w:rFonts w:ascii="Times New Roman" w:hAnsi="Times New Roman" w:cs="Times New Roman"/>
          <w:sz w:val="24"/>
          <w:szCs w:val="24"/>
        </w:rPr>
        <w:t>; (2) Tiger Eye was unable to carry its burden of proving irreparable injury.  Specifically the term applies to an injury or loss which cannot be compensated in monetary damages or be measured by pecuniary standards.</w:t>
      </w:r>
      <w:r w:rsidR="00F94DD7">
        <w:rPr>
          <w:rFonts w:ascii="Times New Roman" w:hAnsi="Times New Roman" w:cs="Times New Roman"/>
          <w:sz w:val="24"/>
          <w:szCs w:val="24"/>
        </w:rPr>
        <w:t xml:space="preserve">  The fact that Mr. Free inherited the property and/or that it holds sentimental value does not amount to irreparable injury under the law; (3) the fact that Mr. Free did not read or understand the documents (nor did he retain a lawyer to do so) is obviously not a legal basis upon which to later nullify the obligation. Certainly, Mr. Free understood that he was mortgaging the Sabine tract in connection with his obligation</w:t>
      </w:r>
      <w:r w:rsidR="00937C2B">
        <w:rPr>
          <w:rFonts w:ascii="Times New Roman" w:hAnsi="Times New Roman" w:cs="Times New Roman"/>
          <w:sz w:val="24"/>
          <w:szCs w:val="24"/>
        </w:rPr>
        <w:t xml:space="preserve"> to Falcon</w:t>
      </w:r>
      <w:r w:rsidR="00F94DD7">
        <w:rPr>
          <w:rFonts w:ascii="Times New Roman" w:hAnsi="Times New Roman" w:cs="Times New Roman"/>
          <w:sz w:val="24"/>
          <w:szCs w:val="24"/>
        </w:rPr>
        <w:t>.</w:t>
      </w:r>
    </w:p>
    <w:p w:rsidR="00F94DD7" w:rsidRDefault="00F94DD7"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Accordingly:</w:t>
      </w:r>
    </w:p>
    <w:p w:rsidR="00F94DD7" w:rsidRDefault="00F94DD7" w:rsidP="002727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IT IS ORDERED, ADJUDGED AND DECREED that the request for preliminary injunction by Tiger Eye Oil Field Service and Operations, L.L.C. is denied at its costs.</w:t>
      </w:r>
    </w:p>
    <w:p w:rsidR="000E1B12" w:rsidRPr="009D0CB9" w:rsidRDefault="000E1B12" w:rsidP="00E572DB">
      <w:pPr>
        <w:spacing w:after="0" w:line="240" w:lineRule="auto"/>
        <w:ind w:firstLine="720"/>
        <w:rPr>
          <w:rFonts w:ascii="Times New Roman" w:hAnsi="Times New Roman" w:cs="Times New Roman"/>
          <w:sz w:val="24"/>
          <w:szCs w:val="24"/>
        </w:rPr>
      </w:pPr>
      <w:r w:rsidRPr="009D0CB9">
        <w:rPr>
          <w:rFonts w:ascii="Times New Roman" w:hAnsi="Times New Roman" w:cs="Times New Roman"/>
          <w:sz w:val="24"/>
          <w:szCs w:val="24"/>
        </w:rPr>
        <w:t>Signed this</w:t>
      </w:r>
      <w:r w:rsidR="00937C2B">
        <w:rPr>
          <w:rFonts w:ascii="Times New Roman" w:hAnsi="Times New Roman" w:cs="Times New Roman"/>
          <w:sz w:val="24"/>
          <w:szCs w:val="24"/>
        </w:rPr>
        <w:t xml:space="preserve">18th </w:t>
      </w:r>
      <w:r w:rsidRPr="009D0CB9">
        <w:rPr>
          <w:rFonts w:ascii="Times New Roman" w:hAnsi="Times New Roman" w:cs="Times New Roman"/>
          <w:sz w:val="24"/>
          <w:szCs w:val="24"/>
        </w:rPr>
        <w:t xml:space="preserve">day of </w:t>
      </w:r>
      <w:r w:rsidR="00937C2B">
        <w:rPr>
          <w:rFonts w:ascii="Times New Roman" w:hAnsi="Times New Roman" w:cs="Times New Roman"/>
          <w:sz w:val="24"/>
          <w:szCs w:val="24"/>
        </w:rPr>
        <w:t xml:space="preserve">February, </w:t>
      </w:r>
      <w:r w:rsidRPr="009D0CB9">
        <w:rPr>
          <w:rFonts w:ascii="Times New Roman" w:hAnsi="Times New Roman" w:cs="Times New Roman"/>
          <w:sz w:val="24"/>
          <w:szCs w:val="24"/>
        </w:rPr>
        <w:t>201</w:t>
      </w:r>
      <w:r w:rsidR="00937C2B">
        <w:rPr>
          <w:rFonts w:ascii="Times New Roman" w:hAnsi="Times New Roman" w:cs="Times New Roman"/>
          <w:sz w:val="24"/>
          <w:szCs w:val="24"/>
        </w:rPr>
        <w:t>4</w:t>
      </w:r>
      <w:r w:rsidRPr="009D0CB9">
        <w:rPr>
          <w:rFonts w:ascii="Times New Roman" w:hAnsi="Times New Roman" w:cs="Times New Roman"/>
          <w:sz w:val="24"/>
          <w:szCs w:val="24"/>
        </w:rPr>
        <w:t xml:space="preserve"> in Shreveport, Caddo Parish, </w:t>
      </w:r>
      <w:proofErr w:type="gramStart"/>
      <w:r w:rsidRPr="009D0CB9">
        <w:rPr>
          <w:rFonts w:ascii="Times New Roman" w:hAnsi="Times New Roman" w:cs="Times New Roman"/>
          <w:sz w:val="24"/>
          <w:szCs w:val="24"/>
        </w:rPr>
        <w:t>Louisiana</w:t>
      </w:r>
      <w:proofErr w:type="gramEnd"/>
      <w:r w:rsidRPr="009D0CB9">
        <w:rPr>
          <w:rFonts w:ascii="Times New Roman" w:hAnsi="Times New Roman" w:cs="Times New Roman"/>
          <w:sz w:val="24"/>
          <w:szCs w:val="24"/>
        </w:rPr>
        <w:t>.</w:t>
      </w:r>
    </w:p>
    <w:p w:rsidR="007336DD" w:rsidRDefault="007336DD" w:rsidP="009D0CB9">
      <w:pPr>
        <w:spacing w:after="0" w:line="240" w:lineRule="auto"/>
        <w:rPr>
          <w:rFonts w:ascii="Times New Roman" w:hAnsi="Times New Roman" w:cs="Times New Roman"/>
          <w:sz w:val="24"/>
          <w:szCs w:val="24"/>
        </w:rPr>
      </w:pPr>
      <w:bookmarkStart w:id="0" w:name="_GoBack"/>
      <w:bookmarkEnd w:id="0"/>
    </w:p>
    <w:p w:rsidR="007336DD" w:rsidRDefault="007336DD"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Pr="009D0CB9" w:rsidRDefault="000E1B12"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F94DD7" w:rsidRDefault="00F94DD7"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Kevin W. Hammond, Counsel for Falcon Resources, L.L.C.</w:t>
      </w:r>
    </w:p>
    <w:p w:rsidR="00A43E7B" w:rsidRPr="009D0CB9" w:rsidRDefault="00A43E7B"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Jonathan </w:t>
      </w:r>
      <w:proofErr w:type="spellStart"/>
      <w:r>
        <w:rPr>
          <w:rFonts w:ascii="Times New Roman" w:hAnsi="Times New Roman" w:cs="Times New Roman"/>
          <w:sz w:val="24"/>
          <w:szCs w:val="24"/>
        </w:rPr>
        <w:t>Raburn</w:t>
      </w:r>
      <w:proofErr w:type="spellEnd"/>
      <w:r>
        <w:rPr>
          <w:rFonts w:ascii="Times New Roman" w:hAnsi="Times New Roman" w:cs="Times New Roman"/>
          <w:sz w:val="24"/>
          <w:szCs w:val="24"/>
        </w:rPr>
        <w:t>, Counsel for Tiger Eye Oilfield Service and Operations, L.L.C.</w:t>
      </w:r>
    </w:p>
    <w:sectPr w:rsidR="00A43E7B" w:rsidRPr="009D0CB9" w:rsidSect="00F94DD7">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0C" w:rsidRDefault="0080150C" w:rsidP="009D0CB9">
      <w:pPr>
        <w:spacing w:after="0" w:line="240" w:lineRule="auto"/>
      </w:pPr>
      <w:r>
        <w:separator/>
      </w:r>
    </w:p>
  </w:endnote>
  <w:endnote w:type="continuationSeparator" w:id="0">
    <w:p w:rsidR="0080150C" w:rsidRDefault="0080150C"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0C" w:rsidRDefault="0080150C" w:rsidP="009D0CB9">
      <w:pPr>
        <w:spacing w:after="0" w:line="240" w:lineRule="auto"/>
      </w:pPr>
      <w:r>
        <w:separator/>
      </w:r>
    </w:p>
  </w:footnote>
  <w:footnote w:type="continuationSeparator" w:id="0">
    <w:p w:rsidR="0080150C" w:rsidRDefault="0080150C" w:rsidP="009D0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E1B12"/>
    <w:rsid w:val="0024393E"/>
    <w:rsid w:val="002727BD"/>
    <w:rsid w:val="004B02BA"/>
    <w:rsid w:val="00553FB2"/>
    <w:rsid w:val="00566DE1"/>
    <w:rsid w:val="00597C0A"/>
    <w:rsid w:val="007336DD"/>
    <w:rsid w:val="00791C18"/>
    <w:rsid w:val="007E2693"/>
    <w:rsid w:val="0080150C"/>
    <w:rsid w:val="00937C2B"/>
    <w:rsid w:val="009D0CB9"/>
    <w:rsid w:val="00A43E7B"/>
    <w:rsid w:val="00AB18D8"/>
    <w:rsid w:val="00B7771C"/>
    <w:rsid w:val="00C5620B"/>
    <w:rsid w:val="00E572DB"/>
    <w:rsid w:val="00F314E3"/>
    <w:rsid w:val="00F9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F9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BalloonText">
    <w:name w:val="Balloon Text"/>
    <w:basedOn w:val="Normal"/>
    <w:link w:val="BalloonTextChar"/>
    <w:uiPriority w:val="99"/>
    <w:semiHidden/>
    <w:unhideWhenUsed/>
    <w:rsid w:val="00F9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2014-02-17T20:42:00Z</cp:lastPrinted>
  <dcterms:created xsi:type="dcterms:W3CDTF">2014-02-17T19:51:00Z</dcterms:created>
  <dcterms:modified xsi:type="dcterms:W3CDTF">2014-02-17T20:42:00Z</dcterms:modified>
</cp:coreProperties>
</file>